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9BC" w:rsidRPr="00A873B3" w:rsidRDefault="00820188" w:rsidP="00A873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0"/>
          <w:szCs w:val="30"/>
        </w:rPr>
      </w:pPr>
      <w:r w:rsidRPr="00A873B3">
        <w:rPr>
          <w:rFonts w:ascii="Times New Roman" w:eastAsia="Calibri" w:hAnsi="Times New Roman" w:cs="Times New Roman"/>
          <w:b/>
          <w:sz w:val="30"/>
          <w:szCs w:val="30"/>
        </w:rPr>
        <w:t>Профилактика преступлений против половой неприкосновенности и половой свободы среди несовершеннолетних</w:t>
      </w:r>
    </w:p>
    <w:p w:rsidR="009439BC" w:rsidRPr="00A873B3" w:rsidRDefault="009439BC" w:rsidP="00A873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9439BC" w:rsidRPr="00A873B3" w:rsidRDefault="00820188" w:rsidP="00A873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proofErr w:type="gramStart"/>
      <w:r w:rsidRPr="00A873B3">
        <w:rPr>
          <w:rFonts w:ascii="Times New Roman" w:eastAsia="Calibri" w:hAnsi="Times New Roman" w:cs="Times New Roman"/>
          <w:sz w:val="30"/>
          <w:szCs w:val="30"/>
        </w:rPr>
        <w:t>Половые преступления представляют собой умышленные действия, посягающие на охраняемые уголовным законом половую неприкосновенность, нормальное нравственное и физическое развитие несовершеннолетних и малолетних, а также на половую свободу взрослых лиц.</w:t>
      </w:r>
      <w:proofErr w:type="gramEnd"/>
    </w:p>
    <w:p w:rsidR="009439BC" w:rsidRPr="00A873B3" w:rsidRDefault="00820188" w:rsidP="00A873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A873B3">
        <w:rPr>
          <w:rFonts w:ascii="Times New Roman" w:eastAsia="Calibri" w:hAnsi="Times New Roman" w:cs="Times New Roman"/>
          <w:sz w:val="30"/>
          <w:szCs w:val="30"/>
        </w:rPr>
        <w:t>Половая свобода касается права человека, достигшего определенного порога возраста (зрелости), самостоятельно определять желание на вступление в половую связь.</w:t>
      </w:r>
    </w:p>
    <w:p w:rsidR="009439BC" w:rsidRPr="00A873B3" w:rsidRDefault="00820188" w:rsidP="00A873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proofErr w:type="gramStart"/>
      <w:r w:rsidRPr="00A873B3">
        <w:rPr>
          <w:rFonts w:ascii="Times New Roman" w:eastAsia="Calibri" w:hAnsi="Times New Roman" w:cs="Times New Roman"/>
          <w:sz w:val="30"/>
          <w:szCs w:val="30"/>
        </w:rPr>
        <w:t xml:space="preserve">Половая неприкосновенность касается, в первую очередь, несовершеннолетних и обусловлена их нормальным нравственным, физическим развитием, недопустимостью тлетворного влияния взрослых (посредством развратных действий, насильственных действий сексуального характера и т.д.) на несформировавшиеся мировоззрение </w:t>
      </w:r>
      <w:r w:rsidR="00A873B3">
        <w:rPr>
          <w:rFonts w:ascii="Times New Roman" w:eastAsia="Calibri" w:hAnsi="Times New Roman" w:cs="Times New Roman"/>
          <w:sz w:val="30"/>
          <w:szCs w:val="30"/>
        </w:rPr>
        <w:br/>
      </w:r>
      <w:r w:rsidRPr="00A873B3">
        <w:rPr>
          <w:rFonts w:ascii="Times New Roman" w:eastAsia="Calibri" w:hAnsi="Times New Roman" w:cs="Times New Roman"/>
          <w:sz w:val="30"/>
          <w:szCs w:val="30"/>
        </w:rPr>
        <w:t>и психику этих лиц.</w:t>
      </w:r>
      <w:proofErr w:type="gramEnd"/>
    </w:p>
    <w:p w:rsidR="009439BC" w:rsidRPr="00A873B3" w:rsidRDefault="00820188" w:rsidP="00A873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A873B3">
        <w:rPr>
          <w:rFonts w:ascii="Times New Roman" w:eastAsia="Calibri" w:hAnsi="Times New Roman" w:cs="Times New Roman"/>
          <w:sz w:val="30"/>
          <w:szCs w:val="30"/>
        </w:rPr>
        <w:t xml:space="preserve">Повышенную общественную опасность половых преступлений против несовершеннолетних можно объяснить тем, что они грубо нарушают половую неприкосновенность последних, оказывают развращающее влияние на них, создают опасность для преждевременного вовлечения подростков в половую жизнь. Это угрожает правильному физическому, умственному и нравственному развитию и воспитанию несовершеннолетних. Глава </w:t>
      </w:r>
      <w:r w:rsidR="00A873B3">
        <w:rPr>
          <w:rFonts w:ascii="Times New Roman" w:eastAsia="Calibri" w:hAnsi="Times New Roman" w:cs="Times New Roman"/>
          <w:sz w:val="30"/>
          <w:szCs w:val="30"/>
        </w:rPr>
        <w:t>20</w:t>
      </w:r>
      <w:r w:rsidRPr="00A873B3">
        <w:rPr>
          <w:rFonts w:ascii="Times New Roman" w:eastAsia="Calibri" w:hAnsi="Times New Roman" w:cs="Times New Roman"/>
          <w:sz w:val="30"/>
          <w:szCs w:val="30"/>
        </w:rPr>
        <w:t xml:space="preserve"> Уголовного кодекса </w:t>
      </w:r>
      <w:r w:rsidR="00A873B3">
        <w:rPr>
          <w:rFonts w:ascii="Times New Roman" w:eastAsia="Calibri" w:hAnsi="Times New Roman" w:cs="Times New Roman"/>
          <w:sz w:val="30"/>
          <w:szCs w:val="30"/>
        </w:rPr>
        <w:t>Республики Беларусь</w:t>
      </w:r>
      <w:r w:rsidRPr="00A873B3">
        <w:rPr>
          <w:rFonts w:ascii="Times New Roman" w:eastAsia="Calibri" w:hAnsi="Times New Roman" w:cs="Times New Roman"/>
          <w:sz w:val="30"/>
          <w:szCs w:val="30"/>
        </w:rPr>
        <w:t xml:space="preserve"> «Преступления против половой неприкосновенности и</w:t>
      </w:r>
      <w:r w:rsidR="00A873B3">
        <w:rPr>
          <w:rFonts w:ascii="Times New Roman" w:eastAsia="Calibri" w:hAnsi="Times New Roman" w:cs="Times New Roman"/>
          <w:sz w:val="30"/>
          <w:szCs w:val="30"/>
        </w:rPr>
        <w:t>ли</w:t>
      </w:r>
      <w:r w:rsidRPr="00A873B3">
        <w:rPr>
          <w:rFonts w:ascii="Times New Roman" w:eastAsia="Calibri" w:hAnsi="Times New Roman" w:cs="Times New Roman"/>
          <w:sz w:val="30"/>
          <w:szCs w:val="30"/>
        </w:rPr>
        <w:t xml:space="preserve"> половой свободы» предусматривает деяния, которые либо сопряжены с открытым сексуальным насилием, либо заключаются в грубом нарушении норм  половой морали совершеннолетними лицами по отношению </w:t>
      </w:r>
      <w:r w:rsidR="00A873B3">
        <w:rPr>
          <w:rFonts w:ascii="Times New Roman" w:eastAsia="Calibri" w:hAnsi="Times New Roman" w:cs="Times New Roman"/>
          <w:sz w:val="30"/>
          <w:szCs w:val="30"/>
        </w:rPr>
        <w:br/>
      </w:r>
      <w:r w:rsidRPr="00A873B3">
        <w:rPr>
          <w:rFonts w:ascii="Times New Roman" w:eastAsia="Calibri" w:hAnsi="Times New Roman" w:cs="Times New Roman"/>
          <w:sz w:val="30"/>
          <w:szCs w:val="30"/>
        </w:rPr>
        <w:t>к несовершеннолетним лицам.</w:t>
      </w:r>
    </w:p>
    <w:p w:rsidR="009439BC" w:rsidRPr="00A873B3" w:rsidRDefault="00820188" w:rsidP="00A873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A873B3">
        <w:rPr>
          <w:rFonts w:ascii="Times New Roman" w:eastAsia="Calibri" w:hAnsi="Times New Roman" w:cs="Times New Roman"/>
          <w:sz w:val="30"/>
          <w:szCs w:val="30"/>
        </w:rPr>
        <w:t>Наиболее распространенными причинами совершения «половых» преступлений выступают следующие:</w:t>
      </w:r>
    </w:p>
    <w:p w:rsidR="009439BC" w:rsidRPr="00A873B3" w:rsidRDefault="00A873B3" w:rsidP="00A873B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A873B3">
        <w:rPr>
          <w:rFonts w:ascii="Times New Roman" w:eastAsia="Calibri" w:hAnsi="Times New Roman" w:cs="Times New Roman"/>
          <w:sz w:val="30"/>
          <w:szCs w:val="30"/>
        </w:rPr>
        <w:t>отс</w:t>
      </w:r>
      <w:r w:rsidR="00820188" w:rsidRPr="00A873B3">
        <w:rPr>
          <w:rFonts w:ascii="Times New Roman" w:eastAsia="Calibri" w:hAnsi="Times New Roman" w:cs="Times New Roman"/>
          <w:sz w:val="30"/>
          <w:szCs w:val="30"/>
        </w:rPr>
        <w:t>утствие доверительных отношений в семье, недостаток эмоционального тепла и внимания родителей (способствует также повышению «латентности» преступности: несовершеннолетний потерпевший скрывает факт совершения в отношении него преступления);</w:t>
      </w:r>
    </w:p>
    <w:p w:rsidR="009439BC" w:rsidRPr="00A873B3" w:rsidRDefault="00A873B3" w:rsidP="00A873B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A873B3">
        <w:rPr>
          <w:rFonts w:ascii="Times New Roman" w:eastAsia="Calibri" w:hAnsi="Times New Roman" w:cs="Times New Roman"/>
          <w:sz w:val="30"/>
          <w:szCs w:val="30"/>
        </w:rPr>
        <w:t xml:space="preserve">излишняя доверчивость несовершеннолетних (малолетних) </w:t>
      </w:r>
      <w:r>
        <w:rPr>
          <w:rFonts w:ascii="Times New Roman" w:eastAsia="Calibri" w:hAnsi="Times New Roman" w:cs="Times New Roman"/>
          <w:sz w:val="30"/>
          <w:szCs w:val="30"/>
        </w:rPr>
        <w:br/>
      </w:r>
      <w:r w:rsidRPr="00A873B3">
        <w:rPr>
          <w:rFonts w:ascii="Times New Roman" w:eastAsia="Calibri" w:hAnsi="Times New Roman" w:cs="Times New Roman"/>
          <w:sz w:val="30"/>
          <w:szCs w:val="30"/>
        </w:rPr>
        <w:t>к взрослым лицам;</w:t>
      </w:r>
    </w:p>
    <w:p w:rsidR="00A873B3" w:rsidRDefault="00A873B3" w:rsidP="00A873B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A873B3">
        <w:rPr>
          <w:rFonts w:ascii="Times New Roman" w:eastAsia="Calibri" w:hAnsi="Times New Roman" w:cs="Times New Roman"/>
          <w:sz w:val="30"/>
          <w:szCs w:val="30"/>
        </w:rPr>
        <w:t xml:space="preserve">безнадзорность </w:t>
      </w:r>
      <w:r w:rsidR="00820188" w:rsidRPr="00A873B3">
        <w:rPr>
          <w:rFonts w:ascii="Times New Roman" w:eastAsia="Calibri" w:hAnsi="Times New Roman" w:cs="Times New Roman"/>
          <w:sz w:val="30"/>
          <w:szCs w:val="30"/>
        </w:rPr>
        <w:t>несовершеннолетних, отсутствие или ненадлежащий контроль со стороны родителей и иных законных представителей;</w:t>
      </w:r>
    </w:p>
    <w:p w:rsidR="00A873B3" w:rsidRDefault="00A873B3" w:rsidP="00A873B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A873B3">
        <w:rPr>
          <w:rFonts w:ascii="Times New Roman" w:eastAsia="Calibri" w:hAnsi="Times New Roman" w:cs="Times New Roman"/>
          <w:sz w:val="30"/>
          <w:szCs w:val="30"/>
        </w:rPr>
        <w:lastRenderedPageBreak/>
        <w:t>стремление несовершеннолетних «поскорее стать взрослыми» (весьма распространенное явление при совершении в отношении них преступления, предусмотренных ст.ст.168, 169 УК);</w:t>
      </w:r>
    </w:p>
    <w:p w:rsidR="009439BC" w:rsidRPr="00A873B3" w:rsidRDefault="00A873B3" w:rsidP="00A873B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A873B3">
        <w:rPr>
          <w:rFonts w:ascii="Times New Roman" w:eastAsia="Calibri" w:hAnsi="Times New Roman" w:cs="Times New Roman"/>
          <w:sz w:val="30"/>
          <w:szCs w:val="30"/>
        </w:rPr>
        <w:t>негативное социальное окружение лица, совершившего преступление;</w:t>
      </w:r>
    </w:p>
    <w:p w:rsidR="009439BC" w:rsidRPr="00A873B3" w:rsidRDefault="00A873B3" w:rsidP="00A873B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A873B3">
        <w:rPr>
          <w:rFonts w:ascii="Times New Roman" w:eastAsia="Calibri" w:hAnsi="Times New Roman" w:cs="Times New Roman"/>
          <w:sz w:val="30"/>
          <w:szCs w:val="30"/>
        </w:rPr>
        <w:t xml:space="preserve">отрицательное влияние различных социальных факторов </w:t>
      </w:r>
      <w:r>
        <w:rPr>
          <w:rFonts w:ascii="Times New Roman" w:eastAsia="Calibri" w:hAnsi="Times New Roman" w:cs="Times New Roman"/>
          <w:sz w:val="30"/>
          <w:szCs w:val="30"/>
        </w:rPr>
        <w:br/>
      </w:r>
      <w:r w:rsidRPr="00A873B3">
        <w:rPr>
          <w:rFonts w:ascii="Times New Roman" w:eastAsia="Calibri" w:hAnsi="Times New Roman" w:cs="Times New Roman"/>
          <w:sz w:val="30"/>
          <w:szCs w:val="30"/>
        </w:rPr>
        <w:t>в процессе социализации (пороки воспитания, «дурной пример» и т.п.);</w:t>
      </w:r>
    </w:p>
    <w:p w:rsidR="009439BC" w:rsidRPr="00A873B3" w:rsidRDefault="00A873B3" w:rsidP="00A873B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proofErr w:type="gramStart"/>
      <w:r w:rsidRPr="00A873B3">
        <w:rPr>
          <w:rFonts w:ascii="Times New Roman" w:eastAsia="Calibri" w:hAnsi="Times New Roman" w:cs="Times New Roman"/>
          <w:sz w:val="30"/>
          <w:szCs w:val="30"/>
        </w:rPr>
        <w:t xml:space="preserve">патологические изменения в психике преступника (подавляющее </w:t>
      </w:r>
      <w:r w:rsidR="00820188" w:rsidRPr="00A873B3">
        <w:rPr>
          <w:rFonts w:ascii="Times New Roman" w:eastAsia="Calibri" w:hAnsi="Times New Roman" w:cs="Times New Roman"/>
          <w:sz w:val="30"/>
          <w:szCs w:val="30"/>
        </w:rPr>
        <w:t xml:space="preserve">большинство лиц, совершивших «половые» преступления </w:t>
      </w:r>
      <w:r>
        <w:rPr>
          <w:rFonts w:ascii="Times New Roman" w:eastAsia="Calibri" w:hAnsi="Times New Roman" w:cs="Times New Roman"/>
          <w:sz w:val="30"/>
          <w:szCs w:val="30"/>
        </w:rPr>
        <w:br/>
      </w:r>
      <w:r w:rsidR="00820188" w:rsidRPr="00A873B3">
        <w:rPr>
          <w:rFonts w:ascii="Times New Roman" w:eastAsia="Calibri" w:hAnsi="Times New Roman" w:cs="Times New Roman"/>
          <w:sz w:val="30"/>
          <w:szCs w:val="30"/>
        </w:rPr>
        <w:t>в отношении несовершеннолетних, страдают расстройством сексуального предпочтения (педофилией).</w:t>
      </w:r>
      <w:proofErr w:type="gramEnd"/>
    </w:p>
    <w:p w:rsidR="009439BC" w:rsidRDefault="00830640" w:rsidP="00A873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 xml:space="preserve">Практика показывает, что в целях предупреждения совершения указанного вида преступлений в отношении несовершеннолетних необходим комплексный подход сотрудников органов внутренних дел, учреждений здравоохранения, образования, местных исполнительных </w:t>
      </w:r>
      <w:r>
        <w:rPr>
          <w:rFonts w:ascii="Times New Roman" w:eastAsia="Calibri" w:hAnsi="Times New Roman" w:cs="Times New Roman"/>
          <w:sz w:val="30"/>
          <w:szCs w:val="30"/>
        </w:rPr>
        <w:br/>
        <w:t xml:space="preserve">и распорядительных органов и других. Более того, общественность </w:t>
      </w:r>
      <w:r>
        <w:rPr>
          <w:rFonts w:ascii="Times New Roman" w:eastAsia="Calibri" w:hAnsi="Times New Roman" w:cs="Times New Roman"/>
          <w:sz w:val="30"/>
          <w:szCs w:val="30"/>
        </w:rPr>
        <w:br/>
        <w:t>не должна оставаться в стороне от столь глобальной проблемы.</w:t>
      </w:r>
    </w:p>
    <w:p w:rsidR="009439BC" w:rsidRPr="00A873B3" w:rsidRDefault="009439BC" w:rsidP="00A873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64433A" w:rsidRPr="00571438" w:rsidRDefault="0064433A" w:rsidP="0064433A">
      <w:pPr>
        <w:tabs>
          <w:tab w:val="left" w:pos="6804"/>
        </w:tabs>
        <w:spacing w:before="120" w:after="0" w:line="280" w:lineRule="exact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 xml:space="preserve">Старший помощник прокурора </w:t>
      </w:r>
      <w:proofErr w:type="spellStart"/>
      <w:r>
        <w:rPr>
          <w:rFonts w:ascii="Times New Roman" w:eastAsia="Calibri" w:hAnsi="Times New Roman" w:cs="Times New Roman"/>
          <w:sz w:val="30"/>
          <w:szCs w:val="30"/>
        </w:rPr>
        <w:t>г</w:t>
      </w:r>
      <w:proofErr w:type="gramStart"/>
      <w:r>
        <w:rPr>
          <w:rFonts w:ascii="Times New Roman" w:eastAsia="Calibri" w:hAnsi="Times New Roman" w:cs="Times New Roman"/>
          <w:sz w:val="30"/>
          <w:szCs w:val="30"/>
        </w:rPr>
        <w:t>.Ж</w:t>
      </w:r>
      <w:proofErr w:type="gramEnd"/>
      <w:r>
        <w:rPr>
          <w:rFonts w:ascii="Times New Roman" w:eastAsia="Calibri" w:hAnsi="Times New Roman" w:cs="Times New Roman"/>
          <w:sz w:val="30"/>
          <w:szCs w:val="30"/>
        </w:rPr>
        <w:t>одино</w:t>
      </w:r>
      <w:proofErr w:type="spellEnd"/>
      <w:r>
        <w:rPr>
          <w:rFonts w:ascii="Times New Roman" w:eastAsia="Calibri" w:hAnsi="Times New Roman" w:cs="Times New Roman"/>
          <w:sz w:val="30"/>
          <w:szCs w:val="30"/>
        </w:rPr>
        <w:tab/>
      </w:r>
      <w:proofErr w:type="spellStart"/>
      <w:r>
        <w:rPr>
          <w:rFonts w:ascii="Times New Roman" w:eastAsia="Calibri" w:hAnsi="Times New Roman" w:cs="Times New Roman"/>
          <w:sz w:val="30"/>
          <w:szCs w:val="30"/>
        </w:rPr>
        <w:t>В.О.Будько</w:t>
      </w:r>
      <w:proofErr w:type="spellEnd"/>
    </w:p>
    <w:p w:rsidR="00820188" w:rsidRDefault="00820188" w:rsidP="00A873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D7456F" w:rsidRDefault="00D7456F" w:rsidP="00D7456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«СОГЛАСОВАНО»</w:t>
      </w:r>
    </w:p>
    <w:p w:rsidR="00D7456F" w:rsidRDefault="00D7456F" w:rsidP="00D7456F">
      <w:pPr>
        <w:tabs>
          <w:tab w:val="left" w:pos="680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Прокурор города Жодино</w:t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ab/>
      </w:r>
      <w:bookmarkStart w:id="0" w:name="_GoBack"/>
      <w:bookmarkEnd w:id="0"/>
      <w:proofErr w:type="spellStart"/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А.В.Волосян</w:t>
      </w:r>
      <w:proofErr w:type="spellEnd"/>
    </w:p>
    <w:p w:rsidR="00D7456F" w:rsidRPr="00A873B3" w:rsidRDefault="00D7456F" w:rsidP="00A873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</w:p>
    <w:sectPr w:rsidR="00D7456F" w:rsidRPr="00A873B3" w:rsidSect="00A873B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416AC"/>
    <w:multiLevelType w:val="hybridMultilevel"/>
    <w:tmpl w:val="F7729644"/>
    <w:lvl w:ilvl="0" w:tplc="C84E01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798E1922"/>
    <w:multiLevelType w:val="hybridMultilevel"/>
    <w:tmpl w:val="DC0A0DB0"/>
    <w:lvl w:ilvl="0" w:tplc="C84E01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439BC"/>
    <w:rsid w:val="0064433A"/>
    <w:rsid w:val="00820188"/>
    <w:rsid w:val="00830640"/>
    <w:rsid w:val="009439BC"/>
    <w:rsid w:val="00A873B3"/>
    <w:rsid w:val="00D74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3B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745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45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Будько Валерия Олеговна</cp:lastModifiedBy>
  <cp:revision>4</cp:revision>
  <cp:lastPrinted>2026-09-29T14:21:00Z</cp:lastPrinted>
  <dcterms:created xsi:type="dcterms:W3CDTF">2026-09-29T08:59:00Z</dcterms:created>
  <dcterms:modified xsi:type="dcterms:W3CDTF">2026-09-29T14:21:00Z</dcterms:modified>
</cp:coreProperties>
</file>