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FFFFFF" w:val="clear"/>
        </w:rPr>
        <w:t xml:space="preserve">Для размещения на сайте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ПОСЛЕСЛЕДСТВИЯ БУЛЛИНГА В ПОДРОСТКОВОЙ СРЕДЕ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Такое явление как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буллинг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достаточно часто встречается в школах и выражается в проявлениях агрессии одних детей по отношению к другим.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Буллинг существует в детских коллективах по нескольким причинам. В первую очередь, это неравенство сил. Жертвами травли часто становятся те, кто выделяется из общей массы учеников по каким-то признакам, например, не разделяет их увлечения, демонстрируют высокий или низкий интеллект, имеет особенности внешности и социального статуса.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Жертвой буллинга может стать абсолютно любой в определенных условиях и в определенной группе. Разобраться в одиночку ребенок не может, поскольку в травле он сталкивается с целой группой настроенных против него детей.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Буллинг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это всегда результат нарушенных границ и агрессии со стороны других людей, а также бездействия среды.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Кто чаще всего становиться агрессором?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Во-первых, ребенок с внутренними проблемами, переживший (переживающий) опыт насилия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как правило не понимает чужих границ и через агрессию пытается справится с собственными переживаниями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тревогой, неуверенностью или потребностью в признании.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Во-вторых, низкая самооценка и внутренние комплексы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обидчик пытается добиться признания через давление и силу.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Таким образом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агрессор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в ситуации буллинга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не просто плохой ребенок, а человек с собственными психологическими трудностями и опытом нарушенных границ.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Важную роль в явлении буллинга играют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наблюдатели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те, кто напрямую не участвует в издевательствах, но становятся свидетелями происходящего. Они могут испытывать страх, беспомощность или чувство вины, однако из бездействие фактически поддерживает травлю.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Одной из причин, по которой травли продолжаются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позиция взрослых, которые недооценивают происходящее или предпочитают не вмешиваться. И учителя, и родители нередко считают буллинг обычным этапом взросления или уверены, что дети должны разобраться сами.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Куда обращаться при травле в школе и какие могут быть последствия?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Во-первых, необходимо сообщит о ситуации классному руководителю или администрации школы и потребовать соответствующей реакции на происходящее.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Если травля сопровождается физическим насилием, угрозами, порчей имущества или другими противоправными действиями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необходимо обратиться в органы внутренних дел.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Важно!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Позаботьтесь о доказательствах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переписки, скриншоты, фото, видео, голосовые сообщения, которые фиксируют факт травли.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В некоторых случаях родители вправе обратиться в суд в интересах ребенка с требованием о компенсации морального вреда, защиты чести и достоинства ребенка, а также материального ущерба.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По ряду правонарушений ответственность подростков наступает с 14 лет, например, за насильственные действия и причинение телесных повреждений, мелкое хищение, повреждение имущества или мелкое хулиганство.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Ответственность лежит также и на учреждении образования. </w:t>
        <w:br/>
        <w:t xml:space="preserve">Во время учебного процесса учителя и администрация обязан обеспечивать безопасность детей. В случае игнорирования педагогом травлю, он может быть привлечен к дисциплинарной ответственности, а если бездействие привело к тяжким последствиям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возможна и уголовная ответственности, в частности, по ст. 428 УК Республики Беларусь.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  <w:shd w:fill="FFFFFF" w:val="clear"/>
        </w:rPr>
        <w:t xml:space="preserve">Помощник прокурора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0"/>
          <w:shd w:fill="FFFFFF" w:val="clear"/>
        </w:rPr>
        <w:t xml:space="preserve">города Жодино                                                                     В.В.Небосько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