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6E243" w14:textId="4F83C8C7" w:rsidR="00D203A6" w:rsidRDefault="00D203A6" w:rsidP="00E96E57">
      <w:pPr>
        <w:spacing w:after="0" w:line="240" w:lineRule="auto"/>
        <w:ind w:firstLine="709"/>
        <w:jc w:val="both"/>
        <w:rPr>
          <w:b/>
          <w:bCs/>
          <w:i/>
          <w:iCs/>
        </w:rPr>
      </w:pPr>
      <w:r>
        <w:tab/>
      </w:r>
      <w:r>
        <w:tab/>
      </w:r>
      <w:r>
        <w:tab/>
      </w:r>
      <w:r w:rsidRPr="00D203A6">
        <w:rPr>
          <w:b/>
          <w:bCs/>
          <w:i/>
          <w:iCs/>
        </w:rPr>
        <w:t>Декларирование доходов</w:t>
      </w:r>
    </w:p>
    <w:p w14:paraId="0DBA56FC" w14:textId="77777777" w:rsidR="00D203A6" w:rsidRPr="00D203A6" w:rsidRDefault="00D203A6" w:rsidP="00E96E57">
      <w:pPr>
        <w:spacing w:after="0" w:line="240" w:lineRule="auto"/>
        <w:ind w:firstLine="709"/>
        <w:jc w:val="both"/>
        <w:rPr>
          <w:b/>
          <w:bCs/>
          <w:i/>
          <w:iCs/>
        </w:rPr>
      </w:pPr>
    </w:p>
    <w:p w14:paraId="32E6B334" w14:textId="2DBB9885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t>С 1 января 2026 года в Республике Беларусь стартовала кампания по декларированию физическими лицами доходов, полученных в 2025 году.</w:t>
      </w:r>
    </w:p>
    <w:p w14:paraId="577593C0" w14:textId="3660868B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t xml:space="preserve">Инспекция Министерства по налогам и сборам Республики Беларусь по </w:t>
      </w:r>
      <w:r>
        <w:t>городу Жодино</w:t>
      </w:r>
      <w:r w:rsidRPr="00E96E57">
        <w:t xml:space="preserve"> напоминает, что по истечении года граждане, получившие в 2025 году доходы, налогообложение которых производится налоговым органом, обязаны </w:t>
      </w:r>
      <w:r w:rsidRPr="00E96E57">
        <w:rPr>
          <w:b/>
          <w:bCs/>
        </w:rPr>
        <w:t>не позднее 31 марта 2026 года </w:t>
      </w:r>
      <w:r w:rsidRPr="00E96E57">
        <w:t>представить налоговую декларацию (расчет) по подоходному налогу с физических лиц.</w:t>
      </w:r>
    </w:p>
    <w:p w14:paraId="54B21FFD" w14:textId="77777777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t>Обязанность по представлению налоговых деклараций (расчетов) по подоходному налогу возникает в случае получения следующих доходов:</w:t>
      </w:r>
    </w:p>
    <w:p w14:paraId="508214AF" w14:textId="10CC265B" w:rsidR="00E96E57" w:rsidRPr="00E96E57" w:rsidRDefault="00E96E57" w:rsidP="00E96E57">
      <w:pPr>
        <w:spacing w:after="0" w:line="240" w:lineRule="auto"/>
        <w:ind w:firstLine="709"/>
        <w:jc w:val="both"/>
        <w:rPr>
          <w:i/>
          <w:iCs/>
        </w:rPr>
      </w:pPr>
      <w:r w:rsidRPr="00E96E57">
        <w:rPr>
          <w:b/>
          <w:bCs/>
          <w:i/>
          <w:iCs/>
        </w:rPr>
        <w:t>от продажи или иного возмездного отчуждения (мены, ренты) имущества: </w:t>
      </w:r>
    </w:p>
    <w:p w14:paraId="29606D5E" w14:textId="1F83854C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rPr>
          <w:u w:val="single"/>
        </w:rPr>
        <w:t>объектов недвижимости:</w:t>
      </w:r>
    </w:p>
    <w:p w14:paraId="73508949" w14:textId="19F3CE0E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t xml:space="preserve">в течение последних 5 лет (с 2021 по 2025 год) более одной квартиры, одного жилого дома, одной дачи, одного садового домика, одного гаража, одного </w:t>
      </w:r>
      <w:proofErr w:type="spellStart"/>
      <w:r w:rsidRPr="00E96E57">
        <w:t>машино</w:t>
      </w:r>
      <w:proofErr w:type="spellEnd"/>
      <w:r w:rsidRPr="00E96E57">
        <w:t>-места, одного земельного участка, одного незавершенного строительством капитального строения (здания, сооружения), расположенного на земельном участке, предоставленном для строительства и обслуживания жилого дома, садоводства, дачного строительства, принадлежащих физическому лицу на праве собственности (доли в праве собственности на указанное имущество);</w:t>
      </w:r>
    </w:p>
    <w:p w14:paraId="73AFA310" w14:textId="3CFD2046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t>одного и более объектов недвижимости, не относящихся к видам недвижимого имущества, указанным выше (например, нежилого здания, таких как складское помещение, магазин и др.);</w:t>
      </w:r>
    </w:p>
    <w:p w14:paraId="340F8C3B" w14:textId="0EDC6C98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rPr>
          <w:u w:val="single"/>
        </w:rPr>
        <w:t>транспортных средств:</w:t>
      </w:r>
    </w:p>
    <w:p w14:paraId="56E52CA1" w14:textId="77777777" w:rsidR="00E96E57" w:rsidRDefault="00E96E57" w:rsidP="00E96E57">
      <w:pPr>
        <w:spacing w:after="0" w:line="240" w:lineRule="auto"/>
        <w:ind w:firstLine="709"/>
        <w:jc w:val="both"/>
      </w:pPr>
      <w:r w:rsidRPr="00E96E57">
        <w:t>более одного механического транспортного средства легкового автомобиля (общая масса которого не превышает 3500 тонн и число сидячих мест которого не превышает 8);</w:t>
      </w:r>
    </w:p>
    <w:p w14:paraId="79650160" w14:textId="006FAA4E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t>одного и более механического транспортного средства (общая масса которого превышает 3500 тонн или автобуса (транспортного средства, число сидячих мест которого превышает 8);</w:t>
      </w:r>
    </w:p>
    <w:p w14:paraId="32F2A926" w14:textId="35E17CB4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rPr>
          <w:b/>
          <w:bCs/>
          <w:i/>
          <w:iCs/>
        </w:rPr>
        <w:t>полученных за границей и (или) из-за границы Республики Беларусь</w:t>
      </w:r>
      <w:r w:rsidRPr="00E96E57">
        <w:rPr>
          <w:b/>
          <w:bCs/>
        </w:rPr>
        <w:t xml:space="preserve"> (</w:t>
      </w:r>
      <w:r w:rsidRPr="00E96E57">
        <w:t xml:space="preserve">например, от работы по найму, от продажи акций или других ценных бумаг, в виде процентов по счетам (вкладам) в иностранных банках, выигрышей в онлайн-казино и на рынке </w:t>
      </w:r>
      <w:proofErr w:type="spellStart"/>
      <w:r w:rsidRPr="00E96E57">
        <w:t>Forex</w:t>
      </w:r>
      <w:proofErr w:type="spellEnd"/>
      <w:r w:rsidRPr="00E96E57">
        <w:t>, в дар от иностранных граждан и организаций, в том числе посредством банковских переводов, почтовых отправлений и др.);</w:t>
      </w:r>
    </w:p>
    <w:p w14:paraId="224FF897" w14:textId="28E0B55D" w:rsidR="00E96E57" w:rsidRPr="00E96E57" w:rsidRDefault="00E96E57" w:rsidP="00E96E57">
      <w:pPr>
        <w:spacing w:after="0" w:line="240" w:lineRule="auto"/>
        <w:ind w:firstLine="709"/>
        <w:jc w:val="both"/>
        <w:rPr>
          <w:i/>
          <w:iCs/>
        </w:rPr>
      </w:pPr>
      <w:bookmarkStart w:id="0" w:name="139"/>
      <w:bookmarkEnd w:id="0"/>
      <w:r w:rsidRPr="00E96E57">
        <w:rPr>
          <w:b/>
          <w:bCs/>
          <w:i/>
          <w:iCs/>
        </w:rPr>
        <w:t>полученных в виде дарения. </w:t>
      </w:r>
    </w:p>
    <w:p w14:paraId="71006DE7" w14:textId="77777777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lastRenderedPageBreak/>
        <w:t>При этом по доходам, полученным в виде дарения, как в денежной, так и в натуральной форме, от физических лиц, не являющихся индивидуальными предпринимателями, обязанность о представлению декларации возникает в случае, если их размер от всех источников (полученных как на территории Республики Беларусь, так и из-за границы) в течение 2025 года превысил </w:t>
      </w:r>
      <w:r w:rsidRPr="00E96E57">
        <w:rPr>
          <w:b/>
          <w:bCs/>
        </w:rPr>
        <w:t>11516 рублей</w:t>
      </w:r>
      <w:r w:rsidRPr="00E96E57">
        <w:t> (за исключением доходов, полученных от близких родственников).</w:t>
      </w:r>
    </w:p>
    <w:p w14:paraId="388527D6" w14:textId="727DBF11" w:rsidR="00E96E57" w:rsidRPr="00E96E57" w:rsidRDefault="00E96E57" w:rsidP="00E96E57">
      <w:pPr>
        <w:spacing w:after="0" w:line="240" w:lineRule="auto"/>
        <w:ind w:firstLine="709"/>
        <w:jc w:val="both"/>
        <w:rPr>
          <w:i/>
          <w:iCs/>
        </w:rPr>
      </w:pPr>
      <w:r w:rsidRPr="00E96E57">
        <w:rPr>
          <w:b/>
          <w:bCs/>
          <w:i/>
          <w:iCs/>
        </w:rPr>
        <w:t>полученных от продажи или иного возмездного отчуждения доли в уставном фонде организации иному физическому лицу;</w:t>
      </w:r>
    </w:p>
    <w:p w14:paraId="67560C64" w14:textId="79CB9378" w:rsidR="00E96E57" w:rsidRPr="00E96E57" w:rsidRDefault="00E96E57" w:rsidP="00E96E57">
      <w:pPr>
        <w:spacing w:after="0" w:line="240" w:lineRule="auto"/>
        <w:ind w:firstLine="709"/>
        <w:jc w:val="both"/>
        <w:rPr>
          <w:i/>
          <w:iCs/>
        </w:rPr>
      </w:pPr>
      <w:r w:rsidRPr="00E96E57">
        <w:rPr>
          <w:b/>
          <w:bCs/>
          <w:i/>
          <w:iCs/>
        </w:rPr>
        <w:t>в виде возврата денежных средств при прекращении строительства жилья;</w:t>
      </w:r>
    </w:p>
    <w:p w14:paraId="6B263563" w14:textId="25CA37ED" w:rsidR="00E96E57" w:rsidRPr="00E96E57" w:rsidRDefault="00E96E57" w:rsidP="00E96E57">
      <w:pPr>
        <w:spacing w:after="0" w:line="240" w:lineRule="auto"/>
        <w:ind w:firstLine="709"/>
        <w:jc w:val="both"/>
        <w:rPr>
          <w:i/>
          <w:iCs/>
        </w:rPr>
      </w:pPr>
      <w:r w:rsidRPr="00E96E57">
        <w:rPr>
          <w:b/>
          <w:bCs/>
          <w:i/>
          <w:iCs/>
        </w:rPr>
        <w:t>в виде страховых взносов, возвращенных при досрочном расторжении договоров добровольного страхования жизни и дополнительной пенсии, заключавшихся сроком на три и более года;</w:t>
      </w:r>
    </w:p>
    <w:p w14:paraId="33DB07BC" w14:textId="289D649D" w:rsidR="00E96E57" w:rsidRPr="00E96E57" w:rsidRDefault="00E96E57" w:rsidP="00E96E57">
      <w:pPr>
        <w:spacing w:after="0" w:line="240" w:lineRule="auto"/>
        <w:ind w:firstLine="709"/>
        <w:jc w:val="both"/>
        <w:rPr>
          <w:i/>
          <w:iCs/>
        </w:rPr>
      </w:pPr>
      <w:r w:rsidRPr="00E96E57">
        <w:rPr>
          <w:b/>
          <w:bCs/>
          <w:i/>
          <w:iCs/>
        </w:rPr>
        <w:t>облагаемых по ставке 25%, при получении, если совокупная сумма таких доходов превысила в 2025 году 220000 руб.</w:t>
      </w:r>
    </w:p>
    <w:p w14:paraId="74C47902" w14:textId="77777777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t>Налоговая декларация (расчет) может быть представлена в письменной форме в налоговый орган лично или через представителя независимо от места постановки на учет, места жительства физического лица, по почте или в электронном виде через личный кабинет плательщика.</w:t>
      </w:r>
    </w:p>
    <w:p w14:paraId="30632708" w14:textId="6E072B39" w:rsidR="00E96E57" w:rsidRPr="00E96E57" w:rsidRDefault="00E96E57" w:rsidP="00E96E57">
      <w:pPr>
        <w:spacing w:after="0" w:line="240" w:lineRule="auto"/>
        <w:ind w:firstLine="709"/>
        <w:jc w:val="both"/>
      </w:pPr>
      <w:r w:rsidRPr="00E96E57">
        <w:t>Со всей необходимой информацией, по вопросам представления налоговой декларации можно подробно ознакомиться на официальном сайте министерства по налогам и сборам Республики Беларусь – </w:t>
      </w:r>
      <w:hyperlink r:id="rId4" w:history="1">
        <w:r w:rsidRPr="00E96E57">
          <w:rPr>
            <w:rStyle w:val="a3"/>
            <w:color w:val="auto"/>
          </w:rPr>
          <w:t>www.nalog.gov.by</w:t>
        </w:r>
      </w:hyperlink>
      <w:r w:rsidRPr="00E96E57">
        <w:t>, а также можно в любой налоговый орган.</w:t>
      </w:r>
    </w:p>
    <w:p w14:paraId="3D50D6FD" w14:textId="77777777" w:rsidR="00C5442A" w:rsidRDefault="00C5442A" w:rsidP="00E96E57">
      <w:pPr>
        <w:jc w:val="both"/>
      </w:pPr>
    </w:p>
    <w:sectPr w:rsidR="00C5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57"/>
    <w:rsid w:val="00C5442A"/>
    <w:rsid w:val="00D203A6"/>
    <w:rsid w:val="00E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A421"/>
  <w15:chartTrackingRefBased/>
  <w15:docId w15:val="{AC3F35DA-21F4-4EB2-99BE-E25E0BC0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E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6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Климашонок Александра Александровна</dc:creator>
  <cp:keywords/>
  <dc:description/>
  <cp:lastModifiedBy>Климашонок Александра Александровна</cp:lastModifiedBy>
  <cp:revision>2</cp:revision>
  <dcterms:created xsi:type="dcterms:W3CDTF">2026-01-16T14:23:00Z</dcterms:created>
  <dcterms:modified xsi:type="dcterms:W3CDTF">2026-01-19T06:18:00Z</dcterms:modified>
</cp:coreProperties>
</file>