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C4E5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E5F">
              <w:rPr>
                <w:rFonts w:ascii="Times New Roman" w:hAnsi="Times New Roman"/>
                <w:sz w:val="24"/>
                <w:szCs w:val="24"/>
              </w:rPr>
              <w:t>Принятие решения о досрочном распоряжении средствами семейного капитала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E68" w:rsidRPr="004A7E68">
              <w:rPr>
                <w:rFonts w:ascii="Times New Roman" w:hAnsi="Times New Roman"/>
                <w:sz w:val="24"/>
                <w:szCs w:val="24"/>
              </w:rPr>
              <w:t>на получение платных медицинских услуг, оказываемых государственными организациями здравоохранения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решение или копия решения (выписка из решения) о назначении семейного капитала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с указанием медицинского изделия и (или) лекарственного средства (далее – заключение врачебного консилиума), –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 xml:space="preserve">заключение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</w:t>
            </w:r>
            <w:proofErr w:type="spellStart"/>
            <w:r w:rsidRPr="004A7E68">
              <w:rPr>
                <w:rFonts w:ascii="Times New Roman" w:hAnsi="Times New Roman"/>
                <w:sz w:val="24"/>
                <w:szCs w:val="24"/>
              </w:rPr>
              <w:t>ортодонтическая</w:t>
            </w:r>
            <w:proofErr w:type="spellEnd"/>
            <w:r w:rsidRPr="004A7E68">
              <w:rPr>
                <w:rFonts w:ascii="Times New Roman" w:hAnsi="Times New Roman"/>
                <w:sz w:val="24"/>
                <w:szCs w:val="24"/>
              </w:rPr>
              <w:t xml:space="preserve"> коррекция прикуса) (далее для целей настоящего подпункта – заключение врачебно-консультационной комиссии) – в случае обращения за досрочным распоряжением средствами семейного капитала на получение членом (членами) семьи стоматологических услуг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предварительный договор возмездного оказания услуг государственной организацией здравоохранения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личность, и (или) свидетельство о рождении члена семьи, нуждающегося в получении платных </w:t>
            </w:r>
            <w:r w:rsidRPr="004A7E68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медицинских услуг по заключению врачебного консилиума либо заключению врачебно-консультационной комиссии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представляется на мать (мачеху), отца (отчима), усыновителя (</w:t>
            </w:r>
            <w:proofErr w:type="spellStart"/>
            <w:r w:rsidRPr="004A7E68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4A7E68">
              <w:rPr>
                <w:rFonts w:ascii="Times New Roman" w:hAnsi="Times New Roman"/>
                <w:sz w:val="24"/>
                <w:szCs w:val="24"/>
              </w:rPr>
              <w:t>), которые учтены в составе семьи при назначении семейного капитала, если они состоят в браке на дату обращения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      </w:r>
            <w:proofErr w:type="spellStart"/>
            <w:r w:rsidRPr="004A7E68">
              <w:rPr>
                <w:rFonts w:ascii="Times New Roman" w:hAnsi="Times New Roman"/>
                <w:sz w:val="24"/>
                <w:szCs w:val="24"/>
              </w:rPr>
              <w:t>удочерителя</w:t>
            </w:r>
            <w:proofErr w:type="spellEnd"/>
            <w:r w:rsidRPr="004A7E68">
              <w:rPr>
                <w:rFonts w:ascii="Times New Roman" w:hAnsi="Times New Roman"/>
                <w:sz w:val="24"/>
                <w:szCs w:val="24"/>
              </w:rPr>
      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 по заключению врачебного консилиума либо заключению врачебно-консультационной комиссии и (или) при их обращении за досрочным распоряжением средствами семейного капитала, а также при выделении долей семейного капитала)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комиссии, а также при выделении долей семейного капитала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 xml:space="preserve"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</w:t>
            </w:r>
            <w:r w:rsidRPr="004A7E68">
              <w:rPr>
                <w:rFonts w:ascii="Times New Roman" w:hAnsi="Times New Roman"/>
                <w:sz w:val="24"/>
                <w:szCs w:val="24"/>
              </w:rPr>
              <w:lastRenderedPageBreak/>
              <w:t>которому назначен семейный капитал, в связи с исключением из состава семьи гражданина, которому назначен семейный капитал</w:t>
            </w:r>
          </w:p>
          <w:p w:rsidR="004A7E68" w:rsidRPr="004A7E68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4A7E68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E68">
              <w:rPr>
                <w:rFonts w:ascii="Times New Roman" w:hAnsi="Times New Roman"/>
                <w:sz w:val="24"/>
                <w:szCs w:val="24"/>
              </w:rPr>
      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87D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  <w:tr w:rsidR="00C33040" w:rsidRPr="00FC16CF" w:rsidTr="00FC16CF">
        <w:tc>
          <w:tcPr>
            <w:tcW w:w="2518" w:type="dxa"/>
          </w:tcPr>
          <w:p w:rsidR="00C33040" w:rsidRPr="00FC16CF" w:rsidRDefault="00C3304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4E1AE7" w:rsidRDefault="004E1AE7" w:rsidP="004E1A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AE7">
              <w:rPr>
                <w:rFonts w:ascii="Times New Roman" w:hAnsi="Times New Roman"/>
                <w:sz w:val="24"/>
                <w:szCs w:val="24"/>
              </w:rPr>
              <w:t xml:space="preserve">сведения об открытии счета (отдельного счета) по учету вклада (депозита) «Семейный капитал» (если такие сведения отсутствуют в личном деле </w:t>
            </w:r>
            <w:proofErr w:type="gramStart"/>
            <w:r w:rsidRPr="004E1AE7">
              <w:rPr>
                <w:rFonts w:ascii="Times New Roman" w:hAnsi="Times New Roman"/>
                <w:sz w:val="24"/>
                <w:szCs w:val="24"/>
              </w:rPr>
              <w:t>гражданина)*</w:t>
            </w:r>
            <w:proofErr w:type="gramEnd"/>
            <w:r w:rsidRPr="004E1AE7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4E1AE7" w:rsidRPr="004E1AE7" w:rsidRDefault="004E1AE7" w:rsidP="004E1A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AE7" w:rsidRDefault="004E1AE7" w:rsidP="004E1A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AE7">
              <w:rPr>
                <w:rFonts w:ascii="Times New Roman" w:hAnsi="Times New Roman"/>
                <w:sz w:val="24"/>
                <w:szCs w:val="24"/>
              </w:rPr>
      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      </w:r>
          </w:p>
          <w:p w:rsidR="004E1AE7" w:rsidRPr="004E1AE7" w:rsidRDefault="004E1AE7" w:rsidP="004E1A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AE7" w:rsidRDefault="004E1AE7" w:rsidP="004E1A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AE7">
              <w:rPr>
                <w:rFonts w:ascii="Times New Roman" w:hAnsi="Times New Roman"/>
                <w:sz w:val="24"/>
                <w:szCs w:val="24"/>
              </w:rPr>
      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гражданина, которому назначен семейный капитал</w:t>
            </w:r>
          </w:p>
          <w:p w:rsidR="004E1AE7" w:rsidRPr="004E1AE7" w:rsidRDefault="004E1AE7" w:rsidP="004E1A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1AE7" w:rsidRDefault="004E1AE7" w:rsidP="004E1A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AE7">
              <w:rPr>
                <w:rFonts w:ascii="Times New Roman" w:hAnsi="Times New Roman"/>
                <w:sz w:val="24"/>
                <w:szCs w:val="24"/>
              </w:rPr>
              <w:t xml:space="preserve"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</w:t>
            </w:r>
            <w:r w:rsidRPr="004E1AE7">
              <w:rPr>
                <w:rFonts w:ascii="Times New Roman" w:hAnsi="Times New Roman"/>
                <w:sz w:val="24"/>
                <w:szCs w:val="24"/>
              </w:rPr>
              <w:lastRenderedPageBreak/>
              <w:t>(детей) с одним из родителей, не установлены алименты на содержание ребенка (детей)</w:t>
            </w:r>
          </w:p>
          <w:p w:rsidR="004E1AE7" w:rsidRPr="004E1AE7" w:rsidRDefault="004E1AE7" w:rsidP="004E1A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4E1AE7" w:rsidRPr="004E1AE7" w:rsidRDefault="004E1AE7" w:rsidP="004E1A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AE7">
              <w:rPr>
                <w:rFonts w:ascii="Times New Roman" w:hAnsi="Times New Roman"/>
                <w:sz w:val="24"/>
                <w:szCs w:val="24"/>
              </w:rPr>
      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      </w:r>
          </w:p>
          <w:p w:rsidR="00C33040" w:rsidRDefault="00C33040" w:rsidP="004A7E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A7E68" w:rsidRDefault="00E512FB" w:rsidP="004A7E68">
      <w:pPr>
        <w:pStyle w:val="a3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683"/>
      </w:tblGrid>
      <w:tr w:rsidR="004A7E68" w:rsidRPr="004A7E68" w:rsidTr="006977B9">
        <w:trPr>
          <w:trHeight w:val="358"/>
        </w:trPr>
        <w:tc>
          <w:tcPr>
            <w:tcW w:w="2497" w:type="pct"/>
            <w:vMerge w:val="restart"/>
          </w:tcPr>
          <w:p w:rsidR="004A7E68" w:rsidRPr="004A7E68" w:rsidRDefault="004A7E68" w:rsidP="004A7E68">
            <w:pPr>
              <w:spacing w:after="60" w:line="259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  <w:tc>
          <w:tcPr>
            <w:tcW w:w="2503" w:type="pct"/>
            <w:vMerge w:val="restart"/>
          </w:tcPr>
          <w:p w:rsidR="004A7E68" w:rsidRPr="004A7E68" w:rsidRDefault="004A7E68" w:rsidP="004A7E68">
            <w:pPr>
              <w:spacing w:after="28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5</w:t>
            </w:r>
          </w:p>
          <w:p w:rsidR="004A7E68" w:rsidRPr="004A7E68" w:rsidRDefault="004A7E68" w:rsidP="004A7E68">
            <w:pPr>
              <w:spacing w:after="60"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Положению о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порядке и условиях назначения,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финансирования (перечисления), распоряжения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использования средств семейного капитала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(в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редакции постановления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Совета Министров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Республики Беларусь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31.12.2024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1067)</w:t>
            </w:r>
          </w:p>
        </w:tc>
      </w:tr>
    </w:tbl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lang w:eastAsia="ru-RU"/>
        </w:rPr>
        <w:t>Форма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60" w:line="259" w:lineRule="auto"/>
        <w:ind w:left="3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Жодинский городской исполнительный комитет</w:t>
      </w:r>
    </w:p>
    <w:p w:rsidR="004A7E68" w:rsidRPr="004A7E68" w:rsidRDefault="004A7E68" w:rsidP="004A7E68">
      <w:pPr>
        <w:spacing w:after="0" w:line="259" w:lineRule="auto"/>
        <w:ind w:left="3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районного, городского исполнительного комитета)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</w:t>
      </w:r>
    </w:p>
    <w:p w:rsidR="004A7E68" w:rsidRPr="004A7E68" w:rsidRDefault="004A7E68" w:rsidP="004A7E68">
      <w:pPr>
        <w:spacing w:after="0" w:line="259" w:lineRule="auto"/>
        <w:ind w:left="40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A7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фамилия, собственное имя, отчество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(если таковое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4A7E68" w:rsidRPr="004A7E68" w:rsidRDefault="004A7E68" w:rsidP="004A7E68">
      <w:pPr>
        <w:spacing w:after="0" w:line="259" w:lineRule="auto"/>
        <w:ind w:left="5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 гражданина)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жительства: _____________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пребывания: __________________________________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_________________________________________________,</w:t>
      </w:r>
    </w:p>
    <w:p w:rsidR="004A7E68" w:rsidRPr="004A7E68" w:rsidRDefault="004A7E68" w:rsidP="004A7E68">
      <w:pPr>
        <w:spacing w:after="0" w:line="259" w:lineRule="auto"/>
        <w:ind w:left="5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4A7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4A7E68" w:rsidRPr="004A7E68" w:rsidRDefault="004A7E68" w:rsidP="004A7E68">
      <w:pPr>
        <w:spacing w:after="0" w:line="259" w:lineRule="auto"/>
        <w:ind w:left="33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4A7E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документа, идентификационный номер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, 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отсутствия</w:t>
      </w:r>
    </w:p>
    <w:p w:rsidR="004A7E68" w:rsidRPr="004A7E68" w:rsidRDefault="004A7E68" w:rsidP="004A7E68">
      <w:pPr>
        <w:spacing w:after="60" w:line="259" w:lineRule="auto"/>
        <w:ind w:left="3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4A7E68" w:rsidRPr="004A7E68" w:rsidRDefault="004A7E68" w:rsidP="004A7E68">
      <w:pPr>
        <w:spacing w:after="0" w:line="259" w:lineRule="auto"/>
        <w:ind w:left="35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такого номера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– серия (при наличии), номер и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выдачи)</w:t>
      </w:r>
    </w:p>
    <w:p w:rsidR="004A7E68" w:rsidRPr="004A7E68" w:rsidRDefault="004A7E68" w:rsidP="004A7E68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E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досрочном распоряжении средствами семейного капитала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право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назначенного ________________________________________________________</w:t>
      </w:r>
    </w:p>
    <w:p w:rsidR="004A7E68" w:rsidRPr="004A7E68" w:rsidRDefault="004A7E68" w:rsidP="004A7E68">
      <w:pPr>
        <w:spacing w:after="0" w:line="259" w:lineRule="auto"/>
        <w:ind w:left="24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дата рождения, идентификационный номер (при наличии)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семьи, которому назначен семейный капитал)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(решение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семейного капитала от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 20__ г. №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принято 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ind w:left="8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сельского, поселкового, районного, городского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___________________________________________________________________________),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исполнительного комитета, принявшего решение 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назначении семейного капитала)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их досрочного использования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____________________________________</w:t>
      </w:r>
    </w:p>
    <w:p w:rsidR="004A7E68" w:rsidRPr="004A7E68" w:rsidRDefault="004A7E68" w:rsidP="004A7E68">
      <w:pPr>
        <w:spacing w:after="0" w:line="259" w:lineRule="auto"/>
        <w:ind w:left="489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имеется), дата рождения, идентификационный номер (при наличии)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члена (членов) семьи, в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отношении которого (которых) подается настоящее заявление)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следующему направлению (направлениям):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улучшение жилищных условий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возведение, реконструкцию одноквартирного жилого дома, квартиры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одноквартирного жилого дома, квартиры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кредита, предоставленного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кредитом;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возврат (погашение) займа организации, предоставленного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одноквартирного жилого дома, квартиры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 или блокированном жилом доме, 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них,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 займом ____________________________________________________________________________,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(нужное указать)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(находящейся)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__________________________________________</w:t>
      </w:r>
    </w:p>
    <w:p w:rsidR="004A7E68" w:rsidRPr="004A7E68" w:rsidRDefault="004A7E68" w:rsidP="004A7E68">
      <w:pPr>
        <w:spacing w:after="0" w:line="259" w:lineRule="auto"/>
        <w:ind w:left="41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адрес одноквартирного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жилого дома, квартиры в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многоквартирном или блокированном жилом доме)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Информирую, что член (члены) семьи,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(которых) подается настоящее заявление: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_______________________</w:t>
      </w:r>
    </w:p>
    <w:p w:rsidR="004A7E68" w:rsidRPr="004A7E68" w:rsidRDefault="004A7E68" w:rsidP="004A7E68">
      <w:pPr>
        <w:spacing w:after="0" w:line="259" w:lineRule="auto"/>
        <w:ind w:left="65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состоит (состоят)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состоит (не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состоят) на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подачи настоящего заявления либо состоял (состояли)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 (не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состояли) на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либо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4A7E68" w:rsidRPr="004A7E68" w:rsidRDefault="004A7E68" w:rsidP="004A7E68">
      <w:pPr>
        <w:spacing w:after="0" w:line="259" w:lineRule="auto"/>
        <w:ind w:left="305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сельского, поселкового,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районного, городского исполнительного комитета или наименование и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организации по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месту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работы (службы), в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котором (которой) член (члены) семьи состоит (состоят) на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учете нуждающихся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в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улучшении жилищных условий на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подачи настоящего заявления либо состоял (состояли)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на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таком учете на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заключения кредитного договора, договора займа)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(них), включая всех членов семьи, учитываемых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определении права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(указывается: имеются (не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имеются) на</w:t>
      </w:r>
      <w:r w:rsidRPr="004A7E6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дату подачи настоящего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заявления либо имелись (не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имелись) на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дату заключения кредитного договора, договора займа)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собственности жилые помещения (общая площадь жилых помещений, приходящаяся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долю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общей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помещения),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расположенные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населенных пунктах Республики Беларусь, общая площадь которых 15 кв.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10 кв.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метров)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человека (за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общей площади жилых помещений, признанных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установленным для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требованиям).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Подтверждаю, что ________________________________________________________</w:t>
      </w:r>
    </w:p>
    <w:p w:rsidR="004A7E68" w:rsidRPr="004A7E68" w:rsidRDefault="004A7E68" w:rsidP="004A7E68">
      <w:pPr>
        <w:spacing w:after="0" w:line="259" w:lineRule="auto"/>
        <w:ind w:left="253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одноквартирный или блокированный)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жилой дом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 процедура изъятия земельного участка □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□ нет (заполняется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 одноквартирного жилого дома, квартиры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блокированном жилом доме).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находящейся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 либо находившейся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заключения кредитного договора, договора займа, предоставленных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оставшейся доли (долей) _________________________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приобретаемой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оставшейся доли (долей) либо приобретенной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этой оставшейся доли (долей)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кредита, займа организации 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(за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заказу),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цели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следующие сведения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кредите, займе: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кредитного договора, договора займа по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предоставлению кредита, займа на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возведение, реконструкцию, приобретение жилого помещения, приобретение доли (долей)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него, 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дата и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договора 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переводе долга, 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приеме задолженности по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кредиту, о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рефинансировании указанного кредита, а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организация, с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такой договор)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(погашение) кредитов, займов организаций, предоставленных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договоров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переводе долга,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 задолженности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кредитам,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рефинансировании таких кредитов),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уплату процентов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этими кредитами, займами).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стоимость ____________________________________ белорусских рублей; цена, указанная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предварительном договоре купли-продажи, 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белорусских рублей;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устной договоренности собственник (собственники) жилого помещения,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_________________________________________________________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</w:t>
      </w:r>
    </w:p>
    <w:p w:rsidR="004A7E68" w:rsidRPr="004A7E68" w:rsidRDefault="004A7E68" w:rsidP="004A7E68">
      <w:pPr>
        <w:spacing w:after="0" w:line="259" w:lineRule="auto"/>
        <w:ind w:left="14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согласен (согласны) или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 (не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состояния жилого помещения (части жилого помещения), которое (доля (доли)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которое) приобретается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 средств семейного капитала,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(несоответствие) установленным для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 санитарным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 требованиям (заполняется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жилого помещения,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(за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жилого помещения, возведение которого осуществлялось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государственному заказу);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образования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общего высшего образования, специального высшего образования или среднего специального образования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учреждении образования Республики Беларусь, учреждении высшего или среднего специального образования потребительской кооперации Республики Беларусь, учреждении высшего образования Федерации профсоюзов Беларуси _________________________________________________________.</w:t>
      </w:r>
    </w:p>
    <w:p w:rsidR="004A7E68" w:rsidRPr="004A7E68" w:rsidRDefault="004A7E68" w:rsidP="004A7E68">
      <w:pPr>
        <w:spacing w:after="0" w:line="259" w:lineRule="auto"/>
        <w:ind w:left="2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учреждения образования _____________________________________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обучения ______________________________________ в соответствии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специалиста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образованием, специалиста (рабочего) со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средним специальным образованием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платной основе от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_____________ 20__ г. № _________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справкой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 что гражданин является обучающимся, от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 20__ г. № ___________;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получение платных медицинских услуг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иных медицинских изделий вместо включенных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формуляр медицинских изделий при выполнении сложных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высокотехнологичных вмешательств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кардиохирургии, нейрохирургии, онкологии, ортопедии;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для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 применения лекарственных средств,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тех, которыми граждане обеспечиваются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местных бюджетов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здравоохранении;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стоматологические услуги (протезирование зубов, дентальная имплантация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последующим протезированием, </w:t>
      </w:r>
      <w:proofErr w:type="spellStart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коррекция прикуса) _______________</w:t>
      </w:r>
    </w:p>
    <w:p w:rsidR="004A7E68" w:rsidRPr="004A7E68" w:rsidRDefault="004A7E68" w:rsidP="004A7E68">
      <w:pPr>
        <w:spacing w:after="0" w:line="259" w:lineRule="auto"/>
        <w:ind w:left="74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 платной медицинской услуги)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заключением врачебного консилиума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медицинских изделий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лекарственных средств) либо врачебно-консультационной комиссии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нуждаемости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стоматологических услуг)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организации здравоохранения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нуждаемости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 платных медицинских услуг от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 г. № ________, срок действия до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20__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указанных медицинских услуг заключен предварительный договор возмездного оказания услуг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4A7E68" w:rsidRPr="004A7E68" w:rsidRDefault="004A7E68" w:rsidP="004A7E68">
      <w:pPr>
        <w:spacing w:after="0" w:line="259" w:lineRule="auto"/>
        <w:ind w:left="30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наименование государственной организации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здравоохранения, с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которой заключен предварительный договор возмездного оказания услуг)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_________________________________________________________ белорусских</w:t>
      </w:r>
    </w:p>
    <w:p w:rsidR="004A7E68" w:rsidRPr="004A7E68" w:rsidRDefault="004A7E68" w:rsidP="004A7E68">
      <w:pPr>
        <w:spacing w:after="0" w:line="259" w:lineRule="auto"/>
        <w:ind w:left="979" w:right="1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сумма согласно предварительному договору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возмездного оказания услуг)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приобретение товаров, предназначенных для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социальной реабилитации и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интеграции инвалидов в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общество,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указанных товаров членом (членами) семьи либо члену (членам) семьи, которые являются инвалидами,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детьми-инвалидами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зрения, опорно-двигательного аппарата ________________________________________________________</w:t>
      </w:r>
    </w:p>
    <w:p w:rsidR="004A7E68" w:rsidRPr="004A7E68" w:rsidRDefault="004A7E68" w:rsidP="004A7E68">
      <w:pPr>
        <w:spacing w:after="0" w:line="259" w:lineRule="auto"/>
        <w:ind w:left="24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(нужное указать)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приобретаемого товара (товаров) _______________________________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установления инвалидности ________________________________________________.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 следующее: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подачи настоящего заявления ни один из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учтенных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при назначении семейного капитала или родившихся (усыновленных, удочеренных) позднее,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 находящимся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опасном положении,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суда, органа опеки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попечительства, комиссии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 несовершеннолетних районных, городских исполнительных комитетов, местных администраций районов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городе,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лишена (не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ни одного из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детей родительских прав (не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решение суда об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отмене усыновления, удочерения) _____________________________________________________________________________</w:t>
      </w:r>
    </w:p>
    <w:p w:rsidR="004A7E68" w:rsidRPr="004A7E68" w:rsidRDefault="004A7E68" w:rsidP="004A7E68">
      <w:pPr>
        <w:spacing w:after="0" w:line="259" w:lineRule="auto"/>
        <w:ind w:left="13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подтверждаю или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подтверждаю)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досрочным распоряжением средствами семейного капитала родителя (усыновителя, </w:t>
      </w:r>
      <w:proofErr w:type="spellStart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удочерителя</w:t>
      </w:r>
      <w:proofErr w:type="spellEnd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которому назначен семейный капитал);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назначения семейного капитала счет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 вклада (депозита) «Семейный капитал»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подразделении ОАО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«АСБ Беларусбанк» _______________________________;</w:t>
      </w:r>
    </w:p>
    <w:p w:rsidR="004A7E68" w:rsidRPr="004A7E68" w:rsidRDefault="004A7E68" w:rsidP="004A7E68">
      <w:pPr>
        <w:spacing w:after="0" w:line="259" w:lineRule="auto"/>
        <w:ind w:left="54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открыт или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открывался)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 семейного капитала для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досрочного распоряжения средствами семейного капитала членам семьи ________________________________________________________.</w:t>
      </w:r>
    </w:p>
    <w:p w:rsidR="004A7E68" w:rsidRPr="004A7E68" w:rsidRDefault="004A7E68" w:rsidP="004A7E68">
      <w:pPr>
        <w:spacing w:after="0" w:line="259" w:lineRule="auto"/>
        <w:ind w:left="24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(указывается: выделены ранее или ранее не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выделялись)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случаях: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 или приобретение жилого помещения, 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него;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выделения долей семейного капитала (если доли семейного капитала членам семьи ранее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выделялись)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гражданин, которому назначен семейный капитал, не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заявления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средствами семейного капитала, 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 когда обращение такого гражданина невозможно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объявлением его розыска, признанием недееспособным (ограниченно дееспособным), наличием заболевания, при котором он находится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бессознательном состоянии, исключающем возможность понимать значение своих действий или руководить ими).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 все члены семьи,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дети, рожденные (усыновленные, удочеренные), возвращенные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семью (в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отобранием без лишения родительских прав или восстановлением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родительских правах) после назначения семейного капитала.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Сообщаю известные мне сведения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подачи настоящего заявления: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930"/>
        <w:gridCol w:w="1619"/>
        <w:gridCol w:w="2581"/>
        <w:gridCol w:w="1832"/>
      </w:tblGrid>
      <w:tr w:rsidR="004A7E68" w:rsidRPr="004A7E68" w:rsidTr="006977B9">
        <w:trPr>
          <w:trHeight w:val="321"/>
        </w:trPr>
        <w:tc>
          <w:tcPr>
            <w:tcW w:w="1272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98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867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382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Идентификационный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наличии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81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жительства (месту пребывания)</w:t>
            </w:r>
          </w:p>
        </w:tc>
      </w:tr>
      <w:tr w:rsidR="004A7E68" w:rsidRPr="004A7E68" w:rsidTr="006977B9">
        <w:trPr>
          <w:trHeight w:val="321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321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366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321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4A7E68" w:rsidRPr="004A7E68" w:rsidTr="006977B9">
        <w:trPr>
          <w:trHeight w:val="321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4A7E68" w:rsidRPr="004A7E68" w:rsidTr="006977B9">
        <w:trPr>
          <w:trHeight w:val="321"/>
        </w:trPr>
        <w:tc>
          <w:tcPr>
            <w:tcW w:w="127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86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382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98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пункт заполняется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обращения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досрочным распоряжением средствами семейного капитала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возведение, реконструкцию, приобретение жилого помещения, приобретение доли (долей)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нуждающихся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улучшении жилищных условий после государственной регистрации права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помещение, долю (доли)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подтверждают (гражданин,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которого подано настоящее заявление, 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члены его семьи):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5"/>
        <w:gridCol w:w="772"/>
        <w:gridCol w:w="1158"/>
        <w:gridCol w:w="1216"/>
        <w:gridCol w:w="2223"/>
        <w:gridCol w:w="1395"/>
      </w:tblGrid>
      <w:tr w:rsidR="004A7E68" w:rsidRPr="004A7E68" w:rsidTr="006977B9">
        <w:trPr>
          <w:trHeight w:val="321"/>
        </w:trPr>
        <w:tc>
          <w:tcPr>
            <w:tcW w:w="1378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413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Степень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родства</w:t>
            </w:r>
            <w:proofErr w:type="spellEnd"/>
          </w:p>
        </w:tc>
        <w:tc>
          <w:tcPr>
            <w:tcW w:w="620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Число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месяц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год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651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кационный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(при наличии)</w:t>
            </w:r>
          </w:p>
        </w:tc>
        <w:tc>
          <w:tcPr>
            <w:tcW w:w="1190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 (организации), в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котором (которой) член семьи состоит на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учете нуждающихся в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улучшении жилищных условий</w:t>
            </w:r>
          </w:p>
        </w:tc>
        <w:tc>
          <w:tcPr>
            <w:tcW w:w="747" w:type="pct"/>
            <w:vAlign w:val="center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согласии 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снятие с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учета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нуждающихся в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улучшении жилищных условий</w:t>
            </w:r>
          </w:p>
        </w:tc>
      </w:tr>
      <w:tr w:rsidR="004A7E68" w:rsidRPr="004A7E68" w:rsidTr="006977B9">
        <w:trPr>
          <w:trHeight w:val="597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597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597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321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4A7E68" w:rsidRPr="004A7E68" w:rsidTr="006977B9">
        <w:trPr>
          <w:trHeight w:val="321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  <w:tr w:rsidR="004A7E68" w:rsidRPr="004A7E68" w:rsidTr="006977B9">
        <w:trPr>
          <w:trHeight w:val="321"/>
        </w:trPr>
        <w:tc>
          <w:tcPr>
            <w:tcW w:w="1378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3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2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651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1190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  <w:tc>
          <w:tcPr>
            <w:tcW w:w="747" w:type="pc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val="en-US" w:eastAsia="ru-RU"/>
              </w:rPr>
            </w:pPr>
          </w:p>
        </w:tc>
      </w:tr>
    </w:tbl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 прилагаю следующие документы: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6) ______________________________________________________________________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с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заведомо недостоверными сведениями, непредставление сведений и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документов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наступлении обстоятельств,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 на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досрочное распоряжение средствами семейного капитала, предупреждена(</w:t>
      </w:r>
      <w:proofErr w:type="spellStart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proofErr w:type="spellEnd"/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___________________.</w:t>
      </w:r>
    </w:p>
    <w:p w:rsidR="004A7E68" w:rsidRPr="004A7E68" w:rsidRDefault="004A7E68" w:rsidP="004A7E68">
      <w:pPr>
        <w:spacing w:after="0" w:line="259" w:lineRule="auto"/>
        <w:ind w:left="27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 решение 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 (отказе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распоряжении) средствами семейного капитала принимается в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месячный срок со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подачи настоящего заявления. Копия решения (выписка из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выдается после его принятия при моем личном обращении или через моего представителя. Копия решения (выписка из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 также может быть выдана другому (другим) члену (членам) семьи по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(их) требованию ________________.</w:t>
      </w:r>
    </w:p>
    <w:p w:rsidR="004A7E68" w:rsidRPr="004A7E68" w:rsidRDefault="004A7E68" w:rsidP="004A7E68">
      <w:pPr>
        <w:spacing w:after="0" w:line="259" w:lineRule="auto"/>
        <w:ind w:left="29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рассмотрения настоящего заявления прошу уведомить меня посредством _________________________________________________________________.</w:t>
      </w:r>
    </w:p>
    <w:p w:rsidR="004A7E68" w:rsidRPr="004A7E68" w:rsidRDefault="004A7E68" w:rsidP="004A7E68">
      <w:pPr>
        <w:spacing w:after="0" w:line="259" w:lineRule="auto"/>
        <w:ind w:left="13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 связи (почтовая или иная связь), адрес</w:t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A7E6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сведения при необходимости)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4A7E68" w:rsidRPr="004A7E68" w:rsidTr="006977B9">
        <w:trPr>
          <w:trHeight w:val="358"/>
        </w:trPr>
        <w:tc>
          <w:tcPr>
            <w:tcW w:w="1967" w:type="pct"/>
            <w:vMerge w:val="restart"/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______________ 20__ г.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4A7E68" w:rsidRPr="004A7E68" w:rsidTr="006977B9">
        <w:trPr>
          <w:trHeight w:val="321"/>
        </w:trPr>
        <w:tc>
          <w:tcPr>
            <w:tcW w:w="1967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4A7E68" w:rsidRPr="004A7E68" w:rsidRDefault="004A7E68" w:rsidP="004A7E6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4A7E68" w:rsidRPr="004A7E68" w:rsidRDefault="004A7E68" w:rsidP="004A7E6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гражданина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4A7E68" w:rsidRPr="004A7E68" w:rsidRDefault="004A7E68" w:rsidP="004A7E68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4A7E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Специалист службы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4A7E68" w:rsidRPr="004A7E68" w:rsidTr="006977B9">
        <w:trPr>
          <w:trHeight w:val="358"/>
        </w:trPr>
        <w:tc>
          <w:tcPr>
            <w:tcW w:w="1967" w:type="pct"/>
            <w:vMerge w:val="restart"/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________________</w:t>
            </w:r>
          </w:p>
        </w:tc>
        <w:tc>
          <w:tcPr>
            <w:tcW w:w="1135" w:type="pct"/>
            <w:vMerge w:val="restart"/>
            <w:tcBorders>
              <w:bottom w:val="single" w:sz="5" w:space="0" w:color="000000"/>
            </w:tcBorders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bottom w:val="single" w:sz="5" w:space="0" w:color="000000"/>
            </w:tcBorders>
          </w:tcPr>
          <w:p w:rsidR="004A7E68" w:rsidRPr="004A7E68" w:rsidRDefault="004A7E68" w:rsidP="004A7E68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A7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«одно окно»</w:t>
            </w:r>
          </w:p>
        </w:tc>
      </w:tr>
      <w:tr w:rsidR="004A7E68" w:rsidRPr="004A7E68" w:rsidTr="006977B9">
        <w:trPr>
          <w:trHeight w:val="321"/>
        </w:trPr>
        <w:tc>
          <w:tcPr>
            <w:tcW w:w="1967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5" w:type="pct"/>
            <w:vMerge w:val="restart"/>
            <w:tcBorders>
              <w:top w:val="single" w:sz="5" w:space="0" w:color="000000"/>
            </w:tcBorders>
          </w:tcPr>
          <w:p w:rsidR="004A7E68" w:rsidRPr="004A7E68" w:rsidRDefault="004A7E68" w:rsidP="004A7E6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0" w:type="pct"/>
            <w:vMerge w:val="restart"/>
          </w:tcPr>
          <w:p w:rsidR="004A7E68" w:rsidRPr="004A7E68" w:rsidRDefault="004A7E68" w:rsidP="004A7E68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28" w:type="pct"/>
            <w:vMerge w:val="restart"/>
            <w:tcBorders>
              <w:top w:val="single" w:sz="5" w:space="0" w:color="000000"/>
            </w:tcBorders>
          </w:tcPr>
          <w:p w:rsidR="004A7E68" w:rsidRPr="004A7E68" w:rsidRDefault="004A7E68" w:rsidP="004A7E6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</w:tr>
    </w:tbl>
    <w:p w:rsidR="004A7E68" w:rsidRPr="004A7E68" w:rsidRDefault="004A7E68" w:rsidP="004A7E68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4A7E68" w:rsidRPr="004A7E68" w:rsidRDefault="004A7E68" w:rsidP="004A7E6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2FB" w:rsidRDefault="004A7E68" w:rsidP="004A7E68">
      <w:pPr>
        <w:pStyle w:val="a3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E512FB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D1B" w:rsidRDefault="00CD4D1B" w:rsidP="00FE275B">
      <w:pPr>
        <w:spacing w:after="0" w:line="240" w:lineRule="auto"/>
      </w:pPr>
      <w:r>
        <w:separator/>
      </w:r>
    </w:p>
  </w:endnote>
  <w:endnote w:type="continuationSeparator" w:id="0">
    <w:p w:rsidR="00CD4D1B" w:rsidRDefault="00CD4D1B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D1B" w:rsidRDefault="00CD4D1B" w:rsidP="00FE275B">
      <w:pPr>
        <w:spacing w:after="0" w:line="240" w:lineRule="auto"/>
      </w:pPr>
      <w:r>
        <w:separator/>
      </w:r>
    </w:p>
  </w:footnote>
  <w:footnote w:type="continuationSeparator" w:id="0">
    <w:p w:rsidR="00CD4D1B" w:rsidRDefault="00CD4D1B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2E2672">
      <w:rPr>
        <w:rFonts w:ascii="Times New Roman" w:hAnsi="Times New Roman" w:cs="Times New Roman"/>
        <w:b/>
        <w:sz w:val="30"/>
        <w:szCs w:val="30"/>
      </w:rPr>
      <w:t>4</w:t>
    </w:r>
    <w:r w:rsidR="006C4E5F">
      <w:rPr>
        <w:rFonts w:ascii="Times New Roman" w:hAnsi="Times New Roman" w:cs="Times New Roman"/>
        <w:b/>
        <w:sz w:val="30"/>
        <w:szCs w:val="30"/>
      </w:rPr>
      <w:t>7.</w:t>
    </w:r>
    <w:r w:rsidR="000E3EC8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320D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50BE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A7E68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1AE7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4AF4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4E7E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15C9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06305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5E48"/>
    <w:rsid w:val="00960766"/>
    <w:rsid w:val="009624CE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0F7C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649B4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3040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D4D1B"/>
    <w:rsid w:val="00CE2594"/>
    <w:rsid w:val="00CE3E17"/>
    <w:rsid w:val="00CF2911"/>
    <w:rsid w:val="00CF2CBC"/>
    <w:rsid w:val="00CF6431"/>
    <w:rsid w:val="00D00912"/>
    <w:rsid w:val="00D017FE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5BB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3515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99D8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uiPriority w:val="99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uiPriority w:val="99"/>
    <w:rsid w:val="00A649B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uiPriority w:val="99"/>
    <w:qFormat/>
    <w:rsid w:val="00A649B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A649B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A649B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qFormat/>
    <w:rsid w:val="00A649B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A649B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E6351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E6351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6351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dnoun">
    <w:name w:val="rednoun"/>
    <w:basedOn w:val="a0"/>
    <w:rsid w:val="00DB5BBF"/>
  </w:style>
  <w:style w:type="paragraph" w:styleId="a9">
    <w:name w:val="Balloon Text"/>
    <w:basedOn w:val="a"/>
    <w:link w:val="aa"/>
    <w:uiPriority w:val="99"/>
    <w:semiHidden/>
    <w:unhideWhenUsed/>
    <w:rsid w:val="004A7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7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3272</Words>
  <Characters>23105</Characters>
  <Application>Microsoft Office Word</Application>
  <DocSecurity>0</DocSecurity>
  <Lines>405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2025-09-09T11:43:00Z</cp:lastPrinted>
  <dcterms:created xsi:type="dcterms:W3CDTF">2022-10-06T13:08:00Z</dcterms:created>
  <dcterms:modified xsi:type="dcterms:W3CDTF">2025-09-09T11:44:00Z</dcterms:modified>
</cp:coreProperties>
</file>