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81" w:rsidRPr="005F6AE5" w:rsidRDefault="00943581" w:rsidP="00943581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</w:t>
      </w:r>
    </w:p>
    <w:p w:rsidR="00943581" w:rsidRPr="005F6AE5" w:rsidRDefault="00943581" w:rsidP="00943581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 производственного травматизма в организациях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 территории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первом квартале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 года</w:t>
      </w:r>
    </w:p>
    <w:p w:rsidR="00943581" w:rsidRPr="005F6AE5" w:rsidRDefault="00943581" w:rsidP="009435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В январе – ма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рте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организациях, расположенных на территории г.  Жодино, отмечается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незначительное снижение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случаев на производстве по сравнению с аналогичным периодом прошлого года</w:t>
      </w:r>
      <w:r w:rsidRPr="00F77E81">
        <w:rPr>
          <w:rFonts w:ascii="Calibri" w:eastAsia="Calibri" w:hAnsi="Calibri" w:cs="Times New Roman"/>
        </w:rPr>
        <w:t xml:space="preserve"> –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7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 случаев.</w:t>
      </w:r>
    </w:p>
    <w:p w:rsidR="00943581" w:rsidRPr="00F77E81" w:rsidRDefault="00943581" w:rsidP="009435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тем, к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оличество человек, получивших тяжелые производственные травмы, увеличилось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погибших осталось на уровне прошлого года.</w:t>
      </w:r>
    </w:p>
    <w:p w:rsidR="00943581" w:rsidRPr="00F77E81" w:rsidRDefault="00943581" w:rsidP="009435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потерпевших, получивших производственные травмы, не повлекшие тяжелых последствий,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уменьшилось с 4 до 1 случая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43581" w:rsidRDefault="00943581" w:rsidP="0094358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8A7B71D" wp14:editId="1528B4CC">
            <wp:extent cx="6122822" cy="2560320"/>
            <wp:effectExtent l="0" t="0" r="11430" b="1143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43581" w:rsidRDefault="00943581" w:rsidP="009435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погибших и потерпевших, получивших производственные травмы различной степени тяжести, приходится на организации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формы собственности (в АППГ – на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без ведомственной подчиненности)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которых в анализируемом периоде произошло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,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аналогичном 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ериоде прошлого года – 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34534460" wp14:editId="7972D36A">
            <wp:extent cx="5764377" cy="1975104"/>
            <wp:effectExtent l="0" t="0" r="27305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581" w:rsidRDefault="00943581" w:rsidP="00943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ведомственной подчиненности</w:t>
      </w:r>
    </w:p>
    <w:p w:rsidR="00943581" w:rsidRPr="00F77E81" w:rsidRDefault="00943581" w:rsidP="00943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52580B8" wp14:editId="4AC7EC62">
            <wp:extent cx="6122823" cy="2062886"/>
            <wp:effectExtent l="0" t="0" r="1143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республиканской формы собственности уровень производственного травматизма 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вырос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сравнению с аналогичным периодом прошлого года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счастных случая на производстве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Вместе с тем возросло количество несчастных случаев, повлекших тяжелые травмы с 1 до 2 случаев,</w:t>
      </w:r>
      <w:r w:rsidR="009965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 также гибель работника с 0 до 1 случая.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 формы собственности</w:t>
      </w: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575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2C447C3" wp14:editId="6F01EDB6">
            <wp:extent cx="5947257" cy="2370125"/>
            <wp:effectExtent l="0" t="0" r="1587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3581" w:rsidRPr="00F77E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организациях коммунальной формы собственности в январе–ма</w:t>
      </w:r>
      <w:r w:rsidR="0099657D">
        <w:rPr>
          <w:rFonts w:ascii="Times New Roman" w:eastAsia="Times New Roman" w:hAnsi="Times New Roman" w:cs="Times New Roman"/>
          <w:sz w:val="30"/>
          <w:szCs w:val="30"/>
          <w:lang w:eastAsia="ru-RU"/>
        </w:rPr>
        <w:t>рте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сравнению с аналогичным периодом прошлого года </w:t>
      </w:r>
      <w:r w:rsidR="00757693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несчастных случаев на производстве не зарегистрировано (АППГ – 1)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формы собственности</w:t>
      </w:r>
    </w:p>
    <w:p w:rsidR="0099657D" w:rsidRDefault="0099657D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657D" w:rsidRDefault="0099657D" w:rsidP="0099657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6451E1D" wp14:editId="64A11167">
            <wp:extent cx="6122822" cy="2538375"/>
            <wp:effectExtent l="0" t="0" r="11430" b="1460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657D" w:rsidRDefault="0099657D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Pr="00F77E81" w:rsidRDefault="0025475A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Все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пять 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несчастны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 случаев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производстве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произошли в 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 обрабатывающей промышленности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среди травмированных занимают работники в возрастном диапазоне «от 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 до 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лет» и «55 лет и</w:t>
      </w:r>
      <w:r w:rsidR="0075769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старше» –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человека.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в результате несчастных случаев на производстве по возрасту (человек)</w:t>
      </w:r>
    </w:p>
    <w:p w:rsidR="008F507D" w:rsidRPr="00952A77" w:rsidRDefault="008F507D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07D" w:rsidRDefault="008F507D" w:rsidP="008F5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763A8F6" wp14:editId="65559FE2">
            <wp:extent cx="5486400" cy="2567635"/>
            <wp:effectExtent l="0" t="0" r="19050" b="2349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Основными травмирующими факторами, приведшими к</w:t>
      </w:r>
      <w:r w:rsidR="00CD62D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производственным травмам, явились </w:t>
      </w:r>
      <w:r w:rsidR="008F507D"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падение потерпевшего во время передвижения</w:t>
      </w:r>
      <w:r w:rsidR="008F50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8F507D"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воздействие движущихся, разлетающихся, вращающихся пред</w:t>
      </w:r>
      <w:r w:rsidR="008F507D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метов и деталей и тому подобное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результате которых травмирован</w:t>
      </w:r>
      <w:r w:rsidR="008F50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757693">
        <w:rPr>
          <w:rFonts w:ascii="Times New Roman" w:eastAsia="Times New Roman" w:hAnsi="Times New Roman" w:cs="Times New Roman"/>
          <w:sz w:val="30"/>
          <w:szCs w:val="30"/>
          <w:lang w:eastAsia="ru-RU"/>
        </w:rPr>
        <w:t>4 человека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</w:t>
      </w:r>
      <w:r w:rsidR="00CD62D2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8F507D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общего числа потерпевших, пол</w:t>
      </w:r>
      <w:r w:rsidR="00CD62D2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учивших производственные травмы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в результате несчастных случаев на производстве по факторам травмирования (человек)</w:t>
      </w:r>
    </w:p>
    <w:p w:rsidR="00943581" w:rsidRPr="00952A77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07D" w:rsidRDefault="008F507D" w:rsidP="008F507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2B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FB00DCC" wp14:editId="400E2061">
            <wp:extent cx="6122822" cy="1945843"/>
            <wp:effectExtent l="38100" t="0" r="11430" b="165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Pr="00F77E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причин </w:t>
      </w:r>
      <w:r w:rsidR="00757693">
        <w:rPr>
          <w:rFonts w:ascii="Times New Roman" w:eastAsia="Times New Roman" w:hAnsi="Times New Roman" w:cs="Times New Roman"/>
          <w:sz w:val="30"/>
          <w:szCs w:val="30"/>
          <w:lang w:eastAsia="ru-RU"/>
        </w:rPr>
        <w:t>четырех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несчастных случаев</w:t>
      </w:r>
      <w:r w:rsidR="00FC1BB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расследование которых завершено, показывает, что</w:t>
      </w:r>
      <w:r w:rsidR="00FC1B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 они произошли по причине личной неосторожности потерпевшего.</w:t>
      </w:r>
    </w:p>
    <w:sectPr w:rsidR="00943581" w:rsidRPr="00F7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1"/>
    <w:rsid w:val="001A120E"/>
    <w:rsid w:val="0025475A"/>
    <w:rsid w:val="006E6793"/>
    <w:rsid w:val="00757693"/>
    <w:rsid w:val="008F507D"/>
    <w:rsid w:val="00943581"/>
    <w:rsid w:val="0099657D"/>
    <w:rsid w:val="00CD62D2"/>
    <w:rsid w:val="00D66134"/>
    <w:rsid w:val="00DE7C6A"/>
    <w:rsid w:val="00DF5996"/>
    <w:rsid w:val="00FA5F17"/>
    <w:rsid w:val="00FC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69515669515671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5991808"/>
        <c:axId val="365993344"/>
        <c:axId val="0"/>
      </c:bar3DChart>
      <c:catAx>
        <c:axId val="3659918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  <c:crossAx val="365993344"/>
        <c:crosses val="autoZero"/>
        <c:auto val="1"/>
        <c:lblAlgn val="ctr"/>
        <c:lblOffset val="100"/>
        <c:noMultiLvlLbl val="0"/>
      </c:catAx>
      <c:valAx>
        <c:axId val="36599334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0"/>
        <c:majorTickMark val="out"/>
        <c:minorTickMark val="none"/>
        <c:tickLblPos val="nextTo"/>
        <c:crossAx val="365991808"/>
        <c:crosses val="autoZero"/>
        <c:crossBetween val="between"/>
      </c:valAx>
      <c:spPr>
        <a:noFill/>
        <a:ln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92384068564568E-2"/>
          <c:y val="0.2553961060333696"/>
          <c:w val="0.64672297373084775"/>
          <c:h val="0.37320234389896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Организации республиканской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Организации коммунальной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Организации без ведомственной подчиненности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2.525429394805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928445725252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1870464"/>
        <c:axId val="171884544"/>
        <c:axId val="0"/>
      </c:bar3DChart>
      <c:catAx>
        <c:axId val="1718704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1884544"/>
        <c:crosses val="autoZero"/>
        <c:auto val="1"/>
        <c:lblAlgn val="ctr"/>
        <c:lblOffset val="100"/>
        <c:noMultiLvlLbl val="0"/>
      </c:catAx>
      <c:valAx>
        <c:axId val="17188454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718704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743776032722165E-2"/>
          <c:y val="0.10922190760637678"/>
          <c:w val="0.59794633912271167"/>
          <c:h val="0.502781055278866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4978498476683001E-3"/>
                  <c:y val="-3.086646571841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588860822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6013056"/>
        <c:axId val="53416320"/>
        <c:axId val="0"/>
      </c:bar3DChart>
      <c:catAx>
        <c:axId val="3660130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3416320"/>
        <c:crosses val="autoZero"/>
        <c:auto val="1"/>
        <c:lblAlgn val="ctr"/>
        <c:lblOffset val="100"/>
        <c:noMultiLvlLbl val="0"/>
      </c:catAx>
      <c:valAx>
        <c:axId val="5341632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366013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804301708541953"/>
          <c:y val="1.7550749737640201E-3"/>
          <c:w val="0.36967433698303792"/>
          <c:h val="0.95772476036000054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23009467819334803"/>
          <c:w val="0.63649359535186312"/>
          <c:h val="0.559752476986665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7521367521368E-2"/>
                  <c:y val="-3.3672391930733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682271817069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1899904"/>
        <c:axId val="171647744"/>
        <c:axId val="0"/>
      </c:bar3DChart>
      <c:catAx>
        <c:axId val="1718999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1647744"/>
        <c:crosses val="autoZero"/>
        <c:auto val="1"/>
        <c:lblAlgn val="ctr"/>
        <c:lblOffset val="100"/>
        <c:noMultiLvlLbl val="0"/>
      </c:catAx>
      <c:valAx>
        <c:axId val="17164774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718999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30522075103740526"/>
          <c:w val="0.64565313951140724"/>
          <c:h val="0.403282671875744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470085470085479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2024 г.</c:v>
                </c:pt>
                <c:pt idx="1">
                  <c:v>1 квартал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1666816"/>
        <c:axId val="171676800"/>
        <c:axId val="0"/>
      </c:bar3DChart>
      <c:catAx>
        <c:axId val="1716668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1676800"/>
        <c:crosses val="autoZero"/>
        <c:auto val="1"/>
        <c:lblAlgn val="ctr"/>
        <c:lblOffset val="100"/>
        <c:noMultiLvlLbl val="0"/>
      </c:catAx>
      <c:valAx>
        <c:axId val="17167680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716668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/>
              <a:t>Возрастной диапозон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977216389617962E-2"/>
          <c:y val="0.19111895798910267"/>
          <c:w val="0.57745880723242926"/>
          <c:h val="0.636103612048493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диапозон</c:v>
                </c:pt>
              </c:strCache>
            </c:strRef>
          </c:tx>
          <c:explosion val="25"/>
          <c:dPt>
            <c:idx val="0"/>
            <c:bubble3D val="0"/>
            <c:explosion val="4"/>
          </c:dPt>
          <c:dPt>
            <c:idx val="2"/>
            <c:bubble3D val="0"/>
            <c:explosion val="3"/>
          </c:dPt>
          <c:dLbls>
            <c:dLbl>
              <c:idx val="3"/>
              <c:layout>
                <c:manualLayout>
                  <c:x val="8.0452755905511805E-2"/>
                  <c:y val="-0.138953303409126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 20 до 29 лет (включительно)</c:v>
                </c:pt>
                <c:pt idx="1">
                  <c:v>от 30 до 39 лет (включительно)</c:v>
                </c:pt>
                <c:pt idx="2">
                  <c:v>55 лет и старше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48516905206389E-2"/>
          <c:y val="0.19086340769903762"/>
          <c:w val="0.43213047839705288"/>
          <c:h val="0.617264052930883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"/>
          <c:dPt>
            <c:idx val="0"/>
            <c:bubble3D val="0"/>
            <c:explosion val="0"/>
          </c:dPt>
          <c:dLbls>
            <c:dLbl>
              <c:idx val="0"/>
              <c:layout>
                <c:manualLayout>
                  <c:x val="1.9943019943019943E-2"/>
                  <c:y val="-5.6120653217889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828059022457292"/>
                  <c:y val="-7.512570654626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воздействие движущихся, разлетающихся, вращающихся предметов и деталей и тому подобное</c:v>
                </c:pt>
                <c:pt idx="1">
                  <c:v>падение во время передвижения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000" kern="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2025-05-05T09:33:00Z</dcterms:created>
  <dcterms:modified xsi:type="dcterms:W3CDTF">2025-05-16T07:34:00Z</dcterms:modified>
</cp:coreProperties>
</file>