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F804" w14:textId="77777777" w:rsidR="00287AC1" w:rsidRPr="00287AC1" w:rsidRDefault="00287AC1" w:rsidP="00287AC1">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aps/>
          <w:color w:val="212529"/>
          <w:sz w:val="24"/>
          <w:szCs w:val="24"/>
          <w:lang w:eastAsia="ru-RU"/>
        </w:rPr>
        <w:t>УКАЗ</w:t>
      </w:r>
      <w:r w:rsidRPr="00287AC1">
        <w:rPr>
          <w:rFonts w:ascii="Times New Roman" w:eastAsia="Times New Roman" w:hAnsi="Times New Roman" w:cs="Times New Roman"/>
          <w:color w:val="212529"/>
          <w:sz w:val="24"/>
          <w:szCs w:val="24"/>
          <w:lang w:eastAsia="ru-RU"/>
        </w:rPr>
        <w:t> </w:t>
      </w:r>
      <w:r w:rsidRPr="00287AC1">
        <w:rPr>
          <w:rFonts w:ascii="Times New Roman" w:eastAsia="Times New Roman" w:hAnsi="Times New Roman" w:cs="Times New Roman"/>
          <w:caps/>
          <w:color w:val="212529"/>
          <w:sz w:val="24"/>
          <w:szCs w:val="24"/>
          <w:lang w:eastAsia="ru-RU"/>
        </w:rPr>
        <w:t>ПРЕЗИДЕНТА РЕСПУБЛИКИ БЕЛАРУСЬ</w:t>
      </w:r>
    </w:p>
    <w:p w14:paraId="219B67EE" w14:textId="77777777" w:rsidR="00287AC1" w:rsidRPr="00287AC1" w:rsidRDefault="00287AC1" w:rsidP="00287AC1">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28 августа 2006 г. № 542</w:t>
      </w:r>
    </w:p>
    <w:p w14:paraId="61EECAF5" w14:textId="77777777" w:rsidR="00287AC1" w:rsidRPr="00287AC1" w:rsidRDefault="00287AC1" w:rsidP="00287AC1">
      <w:pPr>
        <w:shd w:val="clear" w:color="auto" w:fill="FFFFFF"/>
        <w:spacing w:before="240" w:after="240" w:line="240" w:lineRule="auto"/>
        <w:ind w:right="2268"/>
        <w:rPr>
          <w:rFonts w:ascii="Times New Roman" w:eastAsia="Times New Roman" w:hAnsi="Times New Roman" w:cs="Times New Roman"/>
          <w:b/>
          <w:bCs/>
          <w:color w:val="212529"/>
          <w:sz w:val="34"/>
          <w:szCs w:val="34"/>
          <w:lang w:eastAsia="ru-RU"/>
        </w:rPr>
      </w:pPr>
      <w:r w:rsidRPr="00287AC1">
        <w:rPr>
          <w:rFonts w:ascii="Times New Roman" w:eastAsia="Times New Roman" w:hAnsi="Times New Roman" w:cs="Times New Roman"/>
          <w:b/>
          <w:bCs/>
          <w:color w:val="212529"/>
          <w:sz w:val="34"/>
          <w:szCs w:val="34"/>
          <w:lang w:eastAsia="ru-RU"/>
        </w:rPr>
        <w:t>О санаторно-курортном лечении и оздоровлении населения</w:t>
      </w:r>
    </w:p>
    <w:p w14:paraId="20ED0D5F" w14:textId="77777777" w:rsidR="00287AC1" w:rsidRPr="00287AC1" w:rsidRDefault="00287AC1" w:rsidP="00287AC1">
      <w:pPr>
        <w:shd w:val="clear" w:color="auto" w:fill="FFFFFF"/>
        <w:spacing w:after="0" w:line="450" w:lineRule="atLeast"/>
        <w:ind w:left="750"/>
        <w:rPr>
          <w:rFonts w:ascii="Times New Roman" w:eastAsia="Times New Roman" w:hAnsi="Times New Roman" w:cs="Times New Roman"/>
          <w:color w:val="000000"/>
          <w:sz w:val="24"/>
          <w:szCs w:val="24"/>
          <w:lang w:eastAsia="ru-RU"/>
        </w:rPr>
      </w:pPr>
      <w:r w:rsidRPr="00287AC1">
        <w:rPr>
          <w:rFonts w:ascii="Times New Roman" w:eastAsia="Times New Roman" w:hAnsi="Times New Roman" w:cs="Times New Roman"/>
          <w:color w:val="000000"/>
          <w:sz w:val="24"/>
          <w:szCs w:val="24"/>
          <w:lang w:eastAsia="ru-RU"/>
        </w:rPr>
        <w:t>Изменения и дополнения:</w:t>
      </w:r>
    </w:p>
    <w:p w14:paraId="4126AC5C"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4"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20 декабря 2007 г. № 660</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1, 1/9248);</w:t>
      </w:r>
    </w:p>
    <w:p w14:paraId="03AF1DC4"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5"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28 декабря 2007 г. № 680</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4, 1/9270);</w:t>
      </w:r>
    </w:p>
    <w:p w14:paraId="7015A198"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6"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31 декабря 2007 г. № 698</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5, 1/9287);</w:t>
      </w:r>
    </w:p>
    <w:p w14:paraId="08E549AB"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7"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3 апреля 2008 г. № 195</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83, 1/9603);</w:t>
      </w:r>
    </w:p>
    <w:p w14:paraId="5F47EBED"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8"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10 апреля 2008 г. № 197</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92, 1/9608);</w:t>
      </w:r>
    </w:p>
    <w:p w14:paraId="6532D5E3"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9"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26 августа 2008 г. № 445</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210, 1/9972) – </w:t>
      </w:r>
      <w:r w:rsidRPr="00287AC1">
        <w:rPr>
          <w:rFonts w:ascii="Times New Roman" w:eastAsia="Times New Roman" w:hAnsi="Times New Roman" w:cs="Times New Roman"/>
          <w:b/>
          <w:bCs/>
          <w:color w:val="212529"/>
          <w:sz w:val="24"/>
          <w:szCs w:val="24"/>
          <w:lang w:eastAsia="ru-RU"/>
        </w:rPr>
        <w:t>Указ Президента Республики Беларусь вступил в силу 4 октября 2008 г.</w:t>
      </w:r>
      <w:r w:rsidRPr="00287AC1">
        <w:rPr>
          <w:rFonts w:ascii="Times New Roman" w:eastAsia="Times New Roman" w:hAnsi="Times New Roman" w:cs="Times New Roman"/>
          <w:color w:val="212529"/>
          <w:sz w:val="24"/>
          <w:szCs w:val="24"/>
          <w:lang w:eastAsia="ru-RU"/>
        </w:rPr>
        <w:t>;</w:t>
      </w:r>
    </w:p>
    <w:p w14:paraId="6A4449CB"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0"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9 сентября 2008 г. № 505</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222, 1/10051);</w:t>
      </w:r>
    </w:p>
    <w:p w14:paraId="58CFD2E7"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1"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12 мая 2009 г. № 241</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2009 г., № 119, 1/10688);</w:t>
      </w:r>
    </w:p>
    <w:p w14:paraId="37DABFCF"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2"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15 февраля 2010 г. № 68</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2010 г., № 42, 1/11375);</w:t>
      </w:r>
    </w:p>
    <w:p w14:paraId="5DFD4482"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3"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26 апреля 2010 г. № 200</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2010 г., № 119, 1/11590);</w:t>
      </w:r>
    </w:p>
    <w:p w14:paraId="583A2709"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4"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 октября 2010 г. № 517</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2010 г., № 238, 1/12010);</w:t>
      </w:r>
    </w:p>
    <w:p w14:paraId="49F86F1E"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5"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30 сентября 2011 г. № 439</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2011 г., № 113, 1/12967);</w:t>
      </w:r>
    </w:p>
    <w:p w14:paraId="5ACBAC7C"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6"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30 декабря 2011 г. № 621</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2012 г., № 8, 1/13223);</w:t>
      </w:r>
    </w:p>
    <w:p w14:paraId="52A5020A"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7"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15 марта 2012 г. № 133</w:t>
        </w:r>
      </w:hyperlink>
      <w:r w:rsidRPr="00287AC1">
        <w:rPr>
          <w:rFonts w:ascii="Times New Roman" w:eastAsia="Times New Roman" w:hAnsi="Times New Roman" w:cs="Times New Roman"/>
          <w:color w:val="212529"/>
          <w:sz w:val="24"/>
          <w:szCs w:val="24"/>
          <w:lang w:eastAsia="ru-RU"/>
        </w:rPr>
        <w:t> (Национальный реестр правовых актов Республики Беларусь, 2012 г., № 34, 1/13388);</w:t>
      </w:r>
    </w:p>
    <w:p w14:paraId="1F4C102D"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8"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11 июля 2012 г. № 312</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17.07.2012, 1/13622);</w:t>
      </w:r>
    </w:p>
    <w:p w14:paraId="44156052"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9"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24 января 2014 г. № 49</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30.01.2014, 1/14788);</w:t>
      </w:r>
    </w:p>
    <w:p w14:paraId="031CF8B1"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0"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1 декабря 2014 г. № 552</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04.12.2014, 1/15431);</w:t>
      </w:r>
    </w:p>
    <w:p w14:paraId="097D5C0C"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1"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27 апреля 2016 г. № 157</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29.04.2016, 1/16392);</w:t>
      </w:r>
    </w:p>
    <w:p w14:paraId="2940DF40"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2"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6 декабря 2019 г. № 445</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11.12.2019, 1/18698);</w:t>
      </w:r>
    </w:p>
    <w:p w14:paraId="38C16F23"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3"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25 октября 2022 г. № 381</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03.11.2022, 1/20586);</w:t>
      </w:r>
    </w:p>
    <w:p w14:paraId="6FD15496"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4"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2 ноября 2023 г. № 343</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09.11.2023, 1/21090) – новая редакция;</w:t>
      </w:r>
    </w:p>
    <w:p w14:paraId="4CA6EFEF" w14:textId="77777777" w:rsidR="00287AC1" w:rsidRPr="00287AC1" w:rsidRDefault="00287AC1" w:rsidP="00287AC1">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5" w:history="1">
        <w:r w:rsidRPr="00287AC1">
          <w:rPr>
            <w:rFonts w:ascii="Times New Roman" w:eastAsia="Times New Roman" w:hAnsi="Times New Roman" w:cs="Times New Roman"/>
            <w:color w:val="000CFF"/>
            <w:sz w:val="24"/>
            <w:szCs w:val="24"/>
            <w:u w:val="single"/>
            <w:lang w:eastAsia="ru-RU"/>
          </w:rPr>
          <w:t>Указ Президента Республики Беларусь от 11 марта 2025 г. № 104</w:t>
        </w:r>
      </w:hyperlink>
      <w:r w:rsidRPr="00287AC1">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13.03.2025, 1/21860) - внесены изменения и дополнения, вступившие в силу 14 марта 2025 г., за исключением изменений и дополнений, которые вступят в силу 1 мая 2025 г.</w:t>
      </w:r>
    </w:p>
    <w:p w14:paraId="3B4F7DF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w:t>
      </w:r>
    </w:p>
    <w:p w14:paraId="73A033E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 целях обеспечения реализации гражданами права на санаторно-курортное лечение и оздоровление, совершенствования порядка организации санаторно-курортного лечения и оздоровления населения с использованием средств республиканского бюджета или бюджета государственного внебюджетного фонда социальной защиты населения Республики Беларусь (далее – бюджет фонда) </w:t>
      </w:r>
      <w:r w:rsidRPr="00287AC1">
        <w:rPr>
          <w:rFonts w:ascii="Times New Roman" w:eastAsia="Times New Roman" w:hAnsi="Times New Roman" w:cs="Times New Roman"/>
          <w:color w:val="212529"/>
          <w:spacing w:val="30"/>
          <w:sz w:val="24"/>
          <w:szCs w:val="24"/>
          <w:lang w:eastAsia="ru-RU"/>
        </w:rPr>
        <w:t>постановля</w:t>
      </w:r>
      <w:r w:rsidRPr="00287AC1">
        <w:rPr>
          <w:rFonts w:ascii="Times New Roman" w:eastAsia="Times New Roman" w:hAnsi="Times New Roman" w:cs="Times New Roman"/>
          <w:color w:val="212529"/>
          <w:sz w:val="24"/>
          <w:szCs w:val="24"/>
          <w:lang w:eastAsia="ru-RU"/>
        </w:rPr>
        <w:t>ю:</w:t>
      </w:r>
    </w:p>
    <w:p w14:paraId="63F460E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 Право на санаторно-курортное лечение или оздоровление с использованием средств республиканского бюджета или бюджета фонда имеют лица, определенные в </w:t>
      </w:r>
      <w:hyperlink r:id="rId26" w:anchor="&amp;Article=12" w:history="1">
        <w:r w:rsidRPr="00287AC1">
          <w:rPr>
            <w:rFonts w:ascii="Times New Roman" w:eastAsia="Times New Roman" w:hAnsi="Times New Roman" w:cs="Times New Roman"/>
            <w:color w:val="000CFF"/>
            <w:sz w:val="24"/>
            <w:szCs w:val="24"/>
            <w:u w:val="single"/>
            <w:lang w:eastAsia="ru-RU"/>
          </w:rPr>
          <w:t>статье 12</w:t>
        </w:r>
      </w:hyperlink>
      <w:r w:rsidRPr="00287AC1">
        <w:rPr>
          <w:rFonts w:ascii="Times New Roman" w:eastAsia="Times New Roman" w:hAnsi="Times New Roman" w:cs="Times New Roman"/>
          <w:color w:val="212529"/>
          <w:sz w:val="24"/>
          <w:szCs w:val="24"/>
          <w:lang w:eastAsia="ru-RU"/>
        </w:rPr>
        <w:t> Закона Республики Беларусь от 14 июня 2007 г. № 239-З «О государственных социальных льготах, правах и гарантиях для отдельных категорий граждан», а также в правовых актах Президента Республики Беларусь, в том числе в настоящем Указе.</w:t>
      </w:r>
    </w:p>
    <w:p w14:paraId="3136C0C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Право на санаторно-курортное лечение с использованием средств республиканского бюджета или бюджета фонда (далее, если не указано иное, – право на санаторно-курортное лечение) возникает при наличии медицинских показаний и отсутствии медицинских противопоказаний к санаторно-курортному лечению, что подтверждается:</w:t>
      </w:r>
    </w:p>
    <w:p w14:paraId="1C8F89D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родителя (лица, его заменяющего), направляющегося на совместное санаторно-курортное лечение с детьми (ребенком), – заключением врачебно-консультационной комиссии*;</w:t>
      </w:r>
    </w:p>
    <w:p w14:paraId="49A798E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лиц других категорий – медицинской справкой о состоянии здоровья**.</w:t>
      </w:r>
    </w:p>
    <w:p w14:paraId="3DA1BEA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Право на санаторно-курортное лечение реализуется по профилю заболевания, указанному в заключении врачебно-консультационной комиссии или медицинской справке о состоянии здоровья.</w:t>
      </w:r>
    </w:p>
    <w:p w14:paraId="011C7D6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Право на оздоровление с использованием средств республиканского бюджета или бюджета фонда (далее, если не указано иное, – право на оздоровление) возникает при отсутствии медицинских противопоказаний к оздоровлению и подтверждается медицинской справкой о состоянии здоровья.</w:t>
      </w:r>
    </w:p>
    <w:p w14:paraId="3D041670" w14:textId="77777777" w:rsidR="00287AC1" w:rsidRPr="00287AC1" w:rsidRDefault="00287AC1" w:rsidP="00287AC1">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______________________________</w:t>
      </w:r>
    </w:p>
    <w:p w14:paraId="60DD92B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Заключение врачебно-консультационной комиссии о наличии медицинских показаний и отсутствии медицинских противопоказаний у одного из родителей (лица, его заменяющего) для направления на санаторно-курортное лечение совместно с детьми (ребенком) в санаторно-курортную организацию (отделение) для родителей с детьми выдается государственной организацией здравоохранения по месту жительства (пребывания), работы (военной службы, службы, учебы) родителя (лица, его заменяющего).</w:t>
      </w:r>
    </w:p>
    <w:p w14:paraId="2F534FFA" w14:textId="77777777" w:rsidR="00287AC1" w:rsidRPr="00287AC1" w:rsidRDefault="00287AC1" w:rsidP="00287AC1">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Медицинская справка о состоянии здоровья, подтверждающая наличие медицинских показаний и отсутствие медицинских противопоказаний к санаторно-курортному лечению или отсутствие медицинских противопоказаний к оздоровлению, выдается государственной организацией здравоохранения по месту жительства (пребывания), работы (военной службы, службы, учебы) гражданина.</w:t>
      </w:r>
    </w:p>
    <w:p w14:paraId="2A2FF234"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2. Право на санаторно-курортное лечение или оздоровление реализуется в организациях (их структурных (обособленных) подразделениях), прошедших обязательную государственную аттестацию и включенных в перечень санаторно-курортных и оздоровительных организаций, устанавливаемый Советом Министров Республики Беларусь (далее – санаторно-курортные, оздоровительные организации).</w:t>
      </w:r>
    </w:p>
    <w:p w14:paraId="0C6B7A34"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 Право на санаторно-курортное лечение или оздоровление реализуется на основании путевки.</w:t>
      </w:r>
    </w:p>
    <w:p w14:paraId="123BD10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4. Утвердить </w:t>
      </w:r>
      <w:hyperlink r:id="rId27" w:anchor="%D0%97%D0%B0%D0%B3_%D0%A3%D1%82%D0%B2_1" w:history="1">
        <w:r w:rsidRPr="00287AC1">
          <w:rPr>
            <w:rFonts w:ascii="Times New Roman" w:eastAsia="Times New Roman" w:hAnsi="Times New Roman" w:cs="Times New Roman"/>
            <w:color w:val="000CFF"/>
            <w:sz w:val="24"/>
            <w:szCs w:val="24"/>
            <w:u w:val="single"/>
            <w:lang w:eastAsia="ru-RU"/>
          </w:rPr>
          <w:t>Положение</w:t>
        </w:r>
      </w:hyperlink>
      <w:r w:rsidRPr="00287AC1">
        <w:rPr>
          <w:rFonts w:ascii="Times New Roman" w:eastAsia="Times New Roman" w:hAnsi="Times New Roman" w:cs="Times New Roman"/>
          <w:color w:val="212529"/>
          <w:sz w:val="24"/>
          <w:szCs w:val="24"/>
          <w:lang w:eastAsia="ru-RU"/>
        </w:rPr>
        <w:t> о порядке направления населения на санаторно-курортное лечение и оздоровление (прилагается).</w:t>
      </w:r>
    </w:p>
    <w:p w14:paraId="1BCF56A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5. Денежная помощь на оздоровление в размере 10 базовых величин выплачивается за счет средств республиканского бюджета лицам, указанным в </w:t>
      </w:r>
      <w:hyperlink r:id="rId28" w:anchor="&amp;Article=12&amp;Point=1&amp;UnderPoint=1.1" w:history="1">
        <w:r w:rsidRPr="00287AC1">
          <w:rPr>
            <w:rFonts w:ascii="Times New Roman" w:eastAsia="Times New Roman" w:hAnsi="Times New Roman" w:cs="Times New Roman"/>
            <w:color w:val="000CFF"/>
            <w:sz w:val="24"/>
            <w:szCs w:val="24"/>
            <w:u w:val="single"/>
            <w:lang w:eastAsia="ru-RU"/>
          </w:rPr>
          <w:t>подпунктах 1.1–1.5</w:t>
        </w:r>
      </w:hyperlink>
      <w:r w:rsidRPr="00287AC1">
        <w:rPr>
          <w:rFonts w:ascii="Times New Roman" w:eastAsia="Times New Roman" w:hAnsi="Times New Roman" w:cs="Times New Roman"/>
          <w:color w:val="212529"/>
          <w:sz w:val="24"/>
          <w:szCs w:val="24"/>
          <w:lang w:eastAsia="ru-RU"/>
        </w:rPr>
        <w:t> пункта 1 статьи 12 Закона Республики Беларусь «О государственных социальных льготах, правах и гарантиях для отдельных категорий граждан»:</w:t>
      </w:r>
    </w:p>
    <w:p w14:paraId="7C3C45B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являющимся пенсионерами, – органами, осуществляющими пенсионное обеспечение этих лиц;</w:t>
      </w:r>
    </w:p>
    <w:p w14:paraId="2F4A8F4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 являющимся пенсионерами, – Республиканским центром по оздоровлению и санаторно-курортному лечению населения (далее – Центр).</w:t>
      </w:r>
    </w:p>
    <w:p w14:paraId="5A66CFD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Денежная помощь на оздоровление выплачивается лицам, которые в истекшем календарном году не использовали свое право на санаторно-курортное лечение или оздоровление.</w:t>
      </w:r>
    </w:p>
    <w:p w14:paraId="35401E0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6. Право на первоочередное бесплатное санаторно-курортное лечение или оздоровление не более одного раза в течение календарного года имеют инвалиды I и II группы вследствие катастрофы на Чернобыльской АЭС, других радиационных аварий.</w:t>
      </w:r>
    </w:p>
    <w:p w14:paraId="77CDECB4"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7. Право на первоочередное бесплатное санаторно-курортное лечение или оздоровление не более одного раза в два года имеют инвалиды I и II группы, за исключением лиц, названных в </w:t>
      </w:r>
      <w:hyperlink r:id="rId29" w:anchor="&amp;Point=6" w:history="1">
        <w:r w:rsidRPr="00287AC1">
          <w:rPr>
            <w:rFonts w:ascii="Times New Roman" w:eastAsia="Times New Roman" w:hAnsi="Times New Roman" w:cs="Times New Roman"/>
            <w:color w:val="000CFF"/>
            <w:sz w:val="24"/>
            <w:szCs w:val="24"/>
            <w:u w:val="single"/>
            <w:lang w:eastAsia="ru-RU"/>
          </w:rPr>
          <w:t>пункте 6</w:t>
        </w:r>
      </w:hyperlink>
      <w:r w:rsidRPr="00287AC1">
        <w:rPr>
          <w:rFonts w:ascii="Times New Roman" w:eastAsia="Times New Roman" w:hAnsi="Times New Roman" w:cs="Times New Roman"/>
          <w:color w:val="212529"/>
          <w:sz w:val="24"/>
          <w:szCs w:val="24"/>
          <w:lang w:eastAsia="ru-RU"/>
        </w:rPr>
        <w:t> настоящего Указа.</w:t>
      </w:r>
    </w:p>
    <w:p w14:paraId="31FEABA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8. Право на санаторно-курортное лечение или оздоровление с оплатой путевки в зависимости от получаемого денежного дохода* в размерах, определенных в </w:t>
      </w:r>
      <w:hyperlink r:id="rId30"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имеют:</w:t>
      </w:r>
    </w:p>
    <w:p w14:paraId="120B0B3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 за которых работодателем уплачиваются обязательные страховые взносы на социальное страхование в бюджет фонда;</w:t>
      </w:r>
    </w:p>
    <w:p w14:paraId="4CBB158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 самостоятельно уплачивающие обязательные страховые взносы на социальное страхование в бюджет фонда**;</w:t>
      </w:r>
    </w:p>
    <w:p w14:paraId="4034B06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военнослужащие, лица начальствующего и рядового состава органов внутренних дел, органов и подразделений по чрезвычайным ситуациям, Следственного комитета, Государственного комитета судебных экспертиз, органов финансовых расследований Комитета государственного контроля (далее, если не указано иное, – военнослужащие, лица начальствующего и рядового состава);</w:t>
      </w:r>
    </w:p>
    <w:p w14:paraId="405F741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неработающие ветераны труда;</w:t>
      </w:r>
    </w:p>
    <w:p w14:paraId="28F69EE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неработающие пенсионеры из числа военнослужащих, лиц начальствующего и рядового состава, получающие пенсию за выслугу лет;</w:t>
      </w:r>
    </w:p>
    <w:p w14:paraId="183AF55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неработающие ветераны органов прокуратуры, юстиции и судов;</w:t>
      </w:r>
    </w:p>
    <w:p w14:paraId="28E3A46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неработающие инвалиды III группы.</w:t>
      </w:r>
    </w:p>
    <w:p w14:paraId="40272FC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Если иное не предусмотрено настоящим Указом, санаторно-курортное лечение или оздоровление предоставляется лицам, названным в абзацах втором–четвертом части первой настоящего пункта, не чаще одного раза в четыре года, лицам, названным в абзацах пятом–восьмом части первой настоящего пункта, – не чаще одного раза в три года.</w:t>
      </w:r>
    </w:p>
    <w:p w14:paraId="3A5FD043" w14:textId="77777777" w:rsidR="00287AC1" w:rsidRPr="00287AC1" w:rsidRDefault="00287AC1" w:rsidP="00287AC1">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______________________________</w:t>
      </w:r>
    </w:p>
    <w:p w14:paraId="08C5695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В состав денежного дохода включаются выплаты, на которые начисляются обязательные страховые взносы на социальное страхование в бюджет фонда, денежное довольствие, денежное содержание, пенсия (в том числе пенсия, выплачиваемая (экспортируемая) в Республику Беларусь в соответствии с международными договорами Республики Беларусь), стипендия, доход лица, самостоятельно уплачивающего обязательные страховые взносы на социальное страхование в бюджет фонда.</w:t>
      </w:r>
    </w:p>
    <w:p w14:paraId="18660D2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Размер среднемесячного денежного дохода лиц, самостоятельно уплачивающих обязательные страховые взносы на социальное страхование в бюджет фонда, за 12 календарных месяцев, предшествующих месяцу выдачи путевки, признается равным номинальной начисленной средней заработной плате работников Республики Беларусь за позапрошлый месяц относительно месяца выдачи путевки.</w:t>
      </w:r>
    </w:p>
    <w:p w14:paraId="1E12C0D9" w14:textId="77777777" w:rsidR="00287AC1" w:rsidRPr="00287AC1" w:rsidRDefault="00287AC1" w:rsidP="00287AC1">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При условии уплаты обязательных страховых взносов на социальное страхование в бюджет фонда не менее чем за 183 календарных дня предыдущего календарного года либо за весь период со дня постановки на учет в качестве плательщика обязательных страховых взносов до окончания этого года.</w:t>
      </w:r>
    </w:p>
    <w:p w14:paraId="507D031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9. Право на оздоровление с оплатой путевки в зависимости от получаемого денежного дохода в размерах, определенных в </w:t>
      </w:r>
      <w:hyperlink r:id="rId31"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не более одного раза в течение календарного года имеют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14:paraId="66ECADB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10. Дети, постоянно (преимущественно) проживающие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а также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(далее, если не указано иное, – дети, пострадавшие от последствий катастрофы на Чернобыльской АЭС), при направлении на оздоровление в составе организованных групп получают медицинские услуги.</w:t>
      </w:r>
    </w:p>
    <w:p w14:paraId="20D2662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При направлении детей, пострадавших от последствий катастрофы на Чернобыльской АЭС, на санаторно-курортное лечение или оздоровление в составе организованных групп (далее – дети в составе организованных групп) для их сопровождения привлекаются педагогические работники, которые осуществляют по месту санаторно-курортного лечения или оздоровления этих детей образовательный процесс (далее – педагогические работники, сопровождающие организованные группы детей).</w:t>
      </w:r>
    </w:p>
    <w:p w14:paraId="42A5EA5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Порядок комплектования организованных групп детей, пострадавших от последствий катастрофы на Чернобыльской АЭС, подбора и направления педагогических работников, сопровождающих организованные группы детей, устанавливается Министерством образования по согласованию с Центром.</w:t>
      </w:r>
    </w:p>
    <w:p w14:paraId="721BF554"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xml:space="preserve">Расходы на проезд детей в составе организованных групп, а также педагогических работников, сопровождающих организованные группы детей, от места жительства до места санаторно-курортного лечения или оздоровления этих детей и обратно в пассажирских </w:t>
      </w:r>
      <w:r w:rsidRPr="00287AC1">
        <w:rPr>
          <w:rFonts w:ascii="Times New Roman" w:eastAsia="Times New Roman" w:hAnsi="Times New Roman" w:cs="Times New Roman"/>
          <w:color w:val="212529"/>
          <w:sz w:val="24"/>
          <w:szCs w:val="24"/>
          <w:lang w:eastAsia="ru-RU"/>
        </w:rPr>
        <w:lastRenderedPageBreak/>
        <w:t>поездах или вагонах формирования Белорусской железной дороги, на автомобильном пассажирском транспорте общего пользования регулярного и нерегулярного сообщения осуществляются за счет средств республиканского бюджета,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w:t>
      </w:r>
    </w:p>
    <w:p w14:paraId="359F7CA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11. Право на санаторно-курортное лечение или оздоровление с сопровождением имеют:</w:t>
      </w:r>
    </w:p>
    <w:p w14:paraId="427E8E5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инвалиды I группы, дети-инвалиды в возрасте до 18 лет, если необходимость в таком сопровождении подтверждается заключением врачебно-консультационной комиссии*;</w:t>
      </w:r>
    </w:p>
    <w:p w14:paraId="0C27F18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дети в составе организованных групп.</w:t>
      </w:r>
    </w:p>
    <w:p w14:paraId="736AACC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Бесплатные путевки на сопровождение выделяются:</w:t>
      </w:r>
    </w:p>
    <w:p w14:paraId="5E73201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лицам, которые по основанию, указанному в абзаце втором части первой настоящего пункта, сопровождают на санаторно-курортном лечении или оздоровлении инвалидов I группы, детей-инвалидов в возрасте до 18 лет;</w:t>
      </w:r>
    </w:p>
    <w:p w14:paraId="01A3DFD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педагогическим работникам, сопровождающим организованные группы детей.</w:t>
      </w:r>
    </w:p>
    <w:p w14:paraId="06CFE74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 стоимость путевок на сопровождение не включаются медицинские услуги по профилям заболеваний.</w:t>
      </w:r>
    </w:p>
    <w:p w14:paraId="70E80E91" w14:textId="77777777" w:rsidR="00287AC1" w:rsidRPr="00287AC1" w:rsidRDefault="00287AC1" w:rsidP="00287AC1">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______________________________</w:t>
      </w:r>
    </w:p>
    <w:p w14:paraId="1183C77A" w14:textId="77777777" w:rsidR="00287AC1" w:rsidRPr="00287AC1" w:rsidRDefault="00287AC1" w:rsidP="00287AC1">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Заключение врачебно-консультационной комиссии о нуждаемости инвалида I группы, ребенка-инвалида в возрасте до 18 лет в сопровождении в санаторно-курортные, оздоровительные организации выдается государственной организацией здравоохранения по месту жительства (пребывания) инвалида I группы, ребенка-инвалида в возрасте до 18 лет.</w:t>
      </w:r>
    </w:p>
    <w:p w14:paraId="078859A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12. Право на санаторно-курортное лечение или оздоровление с использованием средств, предусмотренных на эти цели законодательством Министерству внутренних дел, Комитету государственной безопасности, Министерству обороны (далее – право на санаторно-курортное лечение или оздоровление в ведомственных санаторно-курортных организациях), имеют:</w:t>
      </w:r>
    </w:p>
    <w:p w14:paraId="14E5313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12.1. при направлении в санаторно-курортную организацию Министерства внутренних дел:</w:t>
      </w:r>
    </w:p>
    <w:p w14:paraId="379CFB7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 начальствующего и рядового состава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военнослужащие внутренних войск Министерства внутренних дел, Службы безопасности Президента Республики Беларусь, сотрудники Государственного комитета судебных экспертиз;</w:t>
      </w:r>
    </w:p>
    <w:p w14:paraId="1C68F0A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неработающие лица, получающие пенсию за выслугу лет или по инвалидности и уволенные со службы (с военной службы) из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внутренних войск Министерства внутренних дел, Государственного комитета судебных экспертиз по возрасту, болезни, ограниченному состоянию здоровья, выслуге лет, дающей право на пенсионное обеспечение, в связи с болезнью, организационно-штатными мероприятиями, избранием депутатом Палаты представителей Национального собрания Республики Беларусь, местного Совета депутатов, избранием или назначением членом Совета Республики Национального собрания Республики Беларусь и осуществлением этих полномочий на профессиональной основе;</w:t>
      </w:r>
    </w:p>
    <w:p w14:paraId="00E6303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12.2. при направлении в санаторно-курортную организацию Комитета государственной безопасности:</w:t>
      </w:r>
    </w:p>
    <w:p w14:paraId="19D52C4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xml:space="preserve">военнослужащие органов государственной безопасности, подчиненных им организаций и подразделений, органов пограничной службы, Службы безопасности </w:t>
      </w:r>
      <w:r w:rsidRPr="00287AC1">
        <w:rPr>
          <w:rFonts w:ascii="Times New Roman" w:eastAsia="Times New Roman" w:hAnsi="Times New Roman" w:cs="Times New Roman"/>
          <w:color w:val="212529"/>
          <w:sz w:val="24"/>
          <w:szCs w:val="24"/>
          <w:lang w:eastAsia="ru-RU"/>
        </w:rPr>
        <w:lastRenderedPageBreak/>
        <w:t>Президента Республики Беларусь, Оперативно-аналитического центра при Президенте Республики Беларусь;</w:t>
      </w:r>
    </w:p>
    <w:p w14:paraId="2210D91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состоящие на пенсионном обеспечении в Комитете государственной безопасности лица, уволенные с военной службы из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w:t>
      </w:r>
    </w:p>
    <w:p w14:paraId="7B65344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члены семей лиц, названных в абзацах втором и третьем настоящего подпункта, имеющие в соответствии с </w:t>
      </w:r>
      <w:hyperlink r:id="rId32" w:history="1">
        <w:r w:rsidRPr="00287AC1">
          <w:rPr>
            <w:rFonts w:ascii="Times New Roman" w:eastAsia="Times New Roman" w:hAnsi="Times New Roman" w:cs="Times New Roman"/>
            <w:color w:val="000CFF"/>
            <w:sz w:val="24"/>
            <w:szCs w:val="24"/>
            <w:u w:val="single"/>
            <w:lang w:eastAsia="ru-RU"/>
          </w:rPr>
          <w:t>Законом Республики Беларусь</w:t>
        </w:r>
      </w:hyperlink>
      <w:r w:rsidRPr="00287AC1">
        <w:rPr>
          <w:rFonts w:ascii="Times New Roman" w:eastAsia="Times New Roman" w:hAnsi="Times New Roman" w:cs="Times New Roman"/>
          <w:color w:val="212529"/>
          <w:sz w:val="24"/>
          <w:szCs w:val="24"/>
          <w:lang w:eastAsia="ru-RU"/>
        </w:rPr>
        <w:t> «О государственных социальных льготах, правах и гарантиях для отдельных категорий граждан» или настоящим Указом право на бесплатное, либо с оплатой путевки в размерах, определенных в </w:t>
      </w:r>
      <w:hyperlink r:id="rId33"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либо с оплатой путевки в размере 15 процентов ее стоимости санаторно-курортное лечение или оздоровление;</w:t>
      </w:r>
    </w:p>
    <w:p w14:paraId="7492DBE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гражданский персонал органов государственной безопасности, подчиненных им организаций и подразделений;</w:t>
      </w:r>
    </w:p>
    <w:p w14:paraId="410BCC6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12.3. при направлении в санаторно-курортную организацию Вооруженных Сил:</w:t>
      </w:r>
    </w:p>
    <w:p w14:paraId="7CADFD0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военнослужащие Вооруженных Сил, Службы безопасности Президента Республики Беларусь, Оперативно-аналитического центра при Президенте Республики Беларусь, проходящие военную службу по контракту;</w:t>
      </w:r>
    </w:p>
    <w:p w14:paraId="39D220A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пенсионеры Министерства обороны из числа военнослужащих;</w:t>
      </w:r>
    </w:p>
    <w:p w14:paraId="4D3ACE2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пенсионеры Министерства обороны из числа членов семей военнослужащих, имеющие в соответствии с </w:t>
      </w:r>
      <w:hyperlink r:id="rId34" w:history="1">
        <w:r w:rsidRPr="00287AC1">
          <w:rPr>
            <w:rFonts w:ascii="Times New Roman" w:eastAsia="Times New Roman" w:hAnsi="Times New Roman" w:cs="Times New Roman"/>
            <w:color w:val="000CFF"/>
            <w:sz w:val="24"/>
            <w:szCs w:val="24"/>
            <w:u w:val="single"/>
            <w:lang w:eastAsia="ru-RU"/>
          </w:rPr>
          <w:t>Законом Республики Беларусь</w:t>
        </w:r>
      </w:hyperlink>
      <w:r w:rsidRPr="00287AC1">
        <w:rPr>
          <w:rFonts w:ascii="Times New Roman" w:eastAsia="Times New Roman" w:hAnsi="Times New Roman" w:cs="Times New Roman"/>
          <w:color w:val="212529"/>
          <w:sz w:val="24"/>
          <w:szCs w:val="24"/>
          <w:lang w:eastAsia="ru-RU"/>
        </w:rPr>
        <w:t> «О государственных социальных льготах, правах и гарантиях для отдельных категорий граждан» или настоящим Указом право на бесплатное, либо с оплатой путевки в размерах, определенных в </w:t>
      </w:r>
      <w:hyperlink r:id="rId35"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либо с оплатой путевки в размере 15 процентов ее стоимости санаторно-курортное лечение или оздоровление.</w:t>
      </w:r>
    </w:p>
    <w:p w14:paraId="640480B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13. Право на санаторно-курортное лечение или оздоровление в ведомственных санаторно-курортных организациях предоставляется лицам, названным в </w:t>
      </w:r>
      <w:hyperlink r:id="rId36" w:anchor="&amp;Point=12" w:history="1">
        <w:r w:rsidRPr="00287AC1">
          <w:rPr>
            <w:rFonts w:ascii="Times New Roman" w:eastAsia="Times New Roman" w:hAnsi="Times New Roman" w:cs="Times New Roman"/>
            <w:color w:val="000CFF"/>
            <w:sz w:val="24"/>
            <w:szCs w:val="24"/>
            <w:u w:val="single"/>
            <w:lang w:eastAsia="ru-RU"/>
          </w:rPr>
          <w:t>пункте 12</w:t>
        </w:r>
      </w:hyperlink>
      <w:r w:rsidRPr="00287AC1">
        <w:rPr>
          <w:rFonts w:ascii="Times New Roman" w:eastAsia="Times New Roman" w:hAnsi="Times New Roman" w:cs="Times New Roman"/>
          <w:color w:val="212529"/>
          <w:sz w:val="24"/>
          <w:szCs w:val="24"/>
          <w:lang w:eastAsia="ru-RU"/>
        </w:rPr>
        <w:t> настоящего Указа, не более одного раза в течение календарного года и реализуется этими лицами:</w:t>
      </w:r>
    </w:p>
    <w:p w14:paraId="1BC9F92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бесплатно – при наличии в соответствии со </w:t>
      </w:r>
      <w:hyperlink r:id="rId37" w:anchor="&amp;Article=12" w:history="1">
        <w:r w:rsidRPr="00287AC1">
          <w:rPr>
            <w:rFonts w:ascii="Times New Roman" w:eastAsia="Times New Roman" w:hAnsi="Times New Roman" w:cs="Times New Roman"/>
            <w:color w:val="000CFF"/>
            <w:sz w:val="24"/>
            <w:szCs w:val="24"/>
            <w:u w:val="single"/>
            <w:lang w:eastAsia="ru-RU"/>
          </w:rPr>
          <w:t>статьей 12</w:t>
        </w:r>
      </w:hyperlink>
      <w:r w:rsidRPr="00287AC1">
        <w:rPr>
          <w:rFonts w:ascii="Times New Roman" w:eastAsia="Times New Roman" w:hAnsi="Times New Roman" w:cs="Times New Roman"/>
          <w:color w:val="212529"/>
          <w:sz w:val="24"/>
          <w:szCs w:val="24"/>
          <w:lang w:eastAsia="ru-RU"/>
        </w:rPr>
        <w:t> Закона Республики Беларусь «О государственных социальных льготах, правах и гарантиях для отдельных категорий граждан» и настоящим Указом права на бесплатное санаторно-курортное лечение или оздоровление;</w:t>
      </w:r>
    </w:p>
    <w:p w14:paraId="2E68AB8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 оплатой путевки в размерах, определенных в </w:t>
      </w:r>
      <w:hyperlink r:id="rId38"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 при наличии права на санаторно-курортное лечение или оздоровление с оплатой путевки в зависимости от получаемого денежного дохода в размерах, определенных в </w:t>
      </w:r>
      <w:hyperlink r:id="rId39"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w:t>
      </w:r>
    </w:p>
    <w:p w14:paraId="008A44A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 оплатой путевки в размере 15 процентов ее стоимости – при наличии в соответствии с </w:t>
      </w:r>
      <w:hyperlink r:id="rId40" w:anchor="&amp;Article=12&amp;Point=10" w:history="1">
        <w:r w:rsidRPr="00287AC1">
          <w:rPr>
            <w:rFonts w:ascii="Times New Roman" w:eastAsia="Times New Roman" w:hAnsi="Times New Roman" w:cs="Times New Roman"/>
            <w:color w:val="000CFF"/>
            <w:sz w:val="24"/>
            <w:szCs w:val="24"/>
            <w:u w:val="single"/>
            <w:lang w:eastAsia="ru-RU"/>
          </w:rPr>
          <w:t>пунктом 10</w:t>
        </w:r>
      </w:hyperlink>
      <w:r w:rsidRPr="00287AC1">
        <w:rPr>
          <w:rFonts w:ascii="Times New Roman" w:eastAsia="Times New Roman" w:hAnsi="Times New Roman" w:cs="Times New Roman"/>
          <w:color w:val="212529"/>
          <w:sz w:val="24"/>
          <w:szCs w:val="24"/>
          <w:lang w:eastAsia="ru-RU"/>
        </w:rPr>
        <w:t> статьи 12 Закона Республики Беларусь «О государственных социальных льготах, правах и гарантиях для отдельных категорий граждан» права на санаторно-курортное лечение или оздоровление с оплатой путевки в размере 15 процентов ее стоимости.</w:t>
      </w:r>
    </w:p>
    <w:p w14:paraId="5377600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14. На санаторно-курортное лечение или оздоровление в санаторно-курортные, оздоровительные организации направляются дети в возрасте не менее трех лет.</w:t>
      </w:r>
    </w:p>
    <w:p w14:paraId="25ABC55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15. При наличии у лица права на санаторно-курортное лечение или оздоровление по нескольким основаниям санаторно-курортное лечение или оздоровление предоставляется по одному из оснований по выбору этого лица, но не более одного раза в течение календарного года.</w:t>
      </w:r>
    </w:p>
    <w:p w14:paraId="49BE3C8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16. Население обеспечивается путевками за счет средств, выделенных на эти цели в соответствии с законом о республиканском бюджете на очередной финансовый год и законом о бюджете фонда на очередной финансовый год, а также с учетом количества мест в санаторно-курортных, оздоровительных организациях.</w:t>
      </w:r>
    </w:p>
    <w:p w14:paraId="2225AB9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Санаторно-курортное лечение и оздоровление населения также может быть организовано с использованием средств юридических и физических лиц.</w:t>
      </w:r>
    </w:p>
    <w:p w14:paraId="1A3391F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17. Путевки на санаторно-курортное лечение, оздоровление, сопровождение приобретаются для:</w:t>
      </w:r>
    </w:p>
    <w:p w14:paraId="4772DA9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 участвующих в правоотношениях по государственному социальному страхованию, – за счет средств бюджета фонда;</w:t>
      </w:r>
    </w:p>
    <w:p w14:paraId="1C37A48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детей и других категорий лиц, не участвующих в правоотношениях по государственному социальному страхованию, а также лиц, реализующих право на санаторно-курортное лечение или оздоровление в ведомственных санаторно-курортных организациях, – за счет средств республиканского бюджета.</w:t>
      </w:r>
    </w:p>
    <w:p w14:paraId="1DAE825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За счет средств республиканского бюджета,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 путевки приобретаются для:</w:t>
      </w:r>
    </w:p>
    <w:p w14:paraId="4ACB142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неработающих граждан, заболевших и перенесших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w:t>
      </w:r>
    </w:p>
    <w:p w14:paraId="6BD1001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инвалидов I и II группы вследствие катастрофы на Чернобыльской АЭС, других радиационных аварий;</w:t>
      </w:r>
    </w:p>
    <w:p w14:paraId="4BFE8AF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детей, пострадавших от последствий катастрофы на Чернобыльской АЭС;</w:t>
      </w:r>
    </w:p>
    <w:p w14:paraId="7F2505C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детей-инвалидов вследствие катастрофы на Чернобыльской АЭС, других радиационных аварий;</w:t>
      </w:r>
    </w:p>
    <w:p w14:paraId="4A5AC4E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родителей (лиц, их заменяющих), направляющихся на совместное санаторно-курортное лечение или оздоровление с детьми дошкольного возраста, пострадавшими от последствий катастрофы на Чернобыльской АЭС;</w:t>
      </w:r>
    </w:p>
    <w:p w14:paraId="173FF10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педагогических работников, сопровождающих организованные группы детей.</w:t>
      </w:r>
    </w:p>
    <w:p w14:paraId="0B0EC56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18. Обеспечение граждан путевками осуществляется Центром, а также Министерством внутренних дел, Комитетом государственной безопасности, Министерством обороны в пределах их компетенции.</w:t>
      </w:r>
    </w:p>
    <w:p w14:paraId="50B8DAA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19. В целях организации санаторно-курортного лечения и оздоровления населения:</w:t>
      </w:r>
    </w:p>
    <w:p w14:paraId="5EA96D1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Совет Министров Республики Беларусь устанавливает:</w:t>
      </w:r>
    </w:p>
    <w:p w14:paraId="24CB1A8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критерии, параметры оценки и порядок проведения государственной аттестации санаторно-курортных и оздоровительных организаций;</w:t>
      </w:r>
    </w:p>
    <w:p w14:paraId="1EC624C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перечень санаторно-курортных и оздоровительных организаций;</w:t>
      </w:r>
    </w:p>
    <w:p w14:paraId="327CED4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перечень услуг, включаемых в стоимость путевки;</w:t>
      </w:r>
    </w:p>
    <w:p w14:paraId="7DA7D5F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порядок выплаты денежной помощи на оздоровление лицам, указанным в </w:t>
      </w:r>
      <w:hyperlink r:id="rId41" w:anchor="&amp;Article=12&amp;Point=1&amp;UnderPoint=1.1" w:history="1">
        <w:r w:rsidRPr="00287AC1">
          <w:rPr>
            <w:rFonts w:ascii="Times New Roman" w:eastAsia="Times New Roman" w:hAnsi="Times New Roman" w:cs="Times New Roman"/>
            <w:color w:val="000CFF"/>
            <w:sz w:val="24"/>
            <w:szCs w:val="24"/>
            <w:u w:val="single"/>
            <w:lang w:eastAsia="ru-RU"/>
          </w:rPr>
          <w:t>подпунктах 1.1–1.5</w:t>
        </w:r>
      </w:hyperlink>
      <w:r w:rsidRPr="00287AC1">
        <w:rPr>
          <w:rFonts w:ascii="Times New Roman" w:eastAsia="Times New Roman" w:hAnsi="Times New Roman" w:cs="Times New Roman"/>
          <w:color w:val="212529"/>
          <w:sz w:val="24"/>
          <w:szCs w:val="24"/>
          <w:lang w:eastAsia="ru-RU"/>
        </w:rPr>
        <w:t> пункта 1 статьи 12 Закона Республики Беларусь «О государственных социальных льготах, правах и гарантиях для отдельных категорий граждан»;</w:t>
      </w:r>
    </w:p>
    <w:p w14:paraId="2AC7893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порядок и условия бесплатного проезда детей, направляемых на санаторно-курортное лечение или оздоровление в составе организованных групп, и сопровождающих их педагогических работников от места жительства до места санаторно-курортного лечения или оздоровления и обратно;</w:t>
      </w:r>
    </w:p>
    <w:p w14:paraId="43E8F1C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Положение о комиссии по оздоровлению и санаторно-курортному лечению населения;</w:t>
      </w:r>
    </w:p>
    <w:p w14:paraId="5A8F57F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порядок организации оздоровления детей в образовательно-оздоровительных центрах, воспитательно-оздоровительных и спортивно-оздоровительных лагерях;</w:t>
      </w:r>
    </w:p>
    <w:p w14:paraId="482EC3A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Министерство здравоохранения определяет:</w:t>
      </w:r>
    </w:p>
    <w:p w14:paraId="4514892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перечень медицинских показаний и медицинских противопоказаний к санаторно-курортному лечению, порядок медицинского отбора пациентов на санаторно-курортное лечение и перечень медицинских противопоказаний к оздоровлению;</w:t>
      </w:r>
    </w:p>
    <w:p w14:paraId="3FDD77F4"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перечень медицинских услуг, включаемых в стоимость путевок на оздоровление детей в составе организованных групп;</w:t>
      </w:r>
    </w:p>
    <w:p w14:paraId="2E4F91A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по согласованию с Центром – сроки санаторно-курортного лечения и оздоровления населения по путевкам, перечень медицинских услуг, оказываемых при санаторно-курортном лечении населения.</w:t>
      </w:r>
    </w:p>
    <w:p w14:paraId="3D9273A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20. Деятельность республиканских органов государственного управления, местных исполнительных и распорядительных органов, общественных объединений, собственников санаторно-курортных, оздоровительных организаций по развитию системы санаторно-курортного лечения и оздоровления населения координируется Центром.</w:t>
      </w:r>
    </w:p>
    <w:p w14:paraId="366AAC6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 целях координации санаторно-курортного лечения и оздоровления населения Центр:</w:t>
      </w:r>
    </w:p>
    <w:p w14:paraId="35658945"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ведет совместно с Министерством здравоохранения,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(далее – управления (отделы) образования), комиссиями по оздоровлению и санаторно-курортному лечению населения (далее – комиссия), которые создаются в организациях для обеспечения распределения и выдачи работникам (военнослужащим, служащим, обучающимся) путевок, учет лиц, нуждающихся в санаторно-курортном лечении и оздоровлении, а также совместно с комиссиями учет лиц, обеспеченных путевками в текущем календарном году;</w:t>
      </w:r>
    </w:p>
    <w:p w14:paraId="134FF45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ежегодно устанавливает по согласованию с Министерством здравоохранения планы распределения путевок по областям, городам, районам и организациям пропорционально численности лиц, имеющих право на санаторно-курортное лечение и оздоровление;</w:t>
      </w:r>
    </w:p>
    <w:p w14:paraId="7D5D39A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приобретает путевки в порядке, установленном законодательством о государственных закупках.</w:t>
      </w:r>
    </w:p>
    <w:p w14:paraId="7C7A385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21. Для целей настоящего Указа термины используются в значениях, определенных в </w:t>
      </w:r>
      <w:hyperlink r:id="rId42" w:anchor="%D0%9F%D1%80%D0%B8%D0%BB_2" w:history="1">
        <w:r w:rsidRPr="00287AC1">
          <w:rPr>
            <w:rFonts w:ascii="Times New Roman" w:eastAsia="Times New Roman" w:hAnsi="Times New Roman" w:cs="Times New Roman"/>
            <w:color w:val="000CFF"/>
            <w:sz w:val="24"/>
            <w:szCs w:val="24"/>
            <w:u w:val="single"/>
            <w:lang w:eastAsia="ru-RU"/>
          </w:rPr>
          <w:t>приложении 2</w:t>
        </w:r>
      </w:hyperlink>
      <w:r w:rsidRPr="00287AC1">
        <w:rPr>
          <w:rFonts w:ascii="Times New Roman" w:eastAsia="Times New Roman" w:hAnsi="Times New Roman" w:cs="Times New Roman"/>
          <w:color w:val="212529"/>
          <w:sz w:val="24"/>
          <w:szCs w:val="24"/>
          <w:lang w:eastAsia="ru-RU"/>
        </w:rPr>
        <w:t>.</w:t>
      </w:r>
    </w:p>
    <w:p w14:paraId="77CFB4D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7650"/>
        <w:gridCol w:w="7650"/>
      </w:tblGrid>
      <w:tr w:rsidR="00287AC1" w:rsidRPr="00287AC1" w14:paraId="7D8C127E" w14:textId="77777777" w:rsidTr="00287AC1">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14:paraId="765ABE6D" w14:textId="77777777" w:rsidR="00287AC1" w:rsidRPr="00287AC1" w:rsidRDefault="00287AC1" w:rsidP="00287AC1">
            <w:pPr>
              <w:spacing w:after="0" w:line="240" w:lineRule="auto"/>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b/>
                <w:bCs/>
                <w:color w:val="212529"/>
                <w:sz w:val="26"/>
                <w:szCs w:val="26"/>
                <w:lang w:eastAsia="ru-RU"/>
              </w:rPr>
              <w:t>Президент Республики Беларусь</w:t>
            </w:r>
          </w:p>
        </w:tc>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14:paraId="12485FB3" w14:textId="77777777" w:rsidR="00287AC1" w:rsidRPr="00287AC1" w:rsidRDefault="00287AC1" w:rsidP="00287AC1">
            <w:pPr>
              <w:spacing w:after="0" w:line="240" w:lineRule="auto"/>
              <w:jc w:val="right"/>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b/>
                <w:bCs/>
                <w:color w:val="212529"/>
                <w:sz w:val="26"/>
                <w:szCs w:val="26"/>
                <w:lang w:eastAsia="ru-RU"/>
              </w:rPr>
              <w:t>А.Лукашенко</w:t>
            </w:r>
          </w:p>
        </w:tc>
      </w:tr>
    </w:tbl>
    <w:p w14:paraId="01AE5C05"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10202"/>
        <w:gridCol w:w="5098"/>
      </w:tblGrid>
      <w:tr w:rsidR="00287AC1" w:rsidRPr="00287AC1" w14:paraId="1FA3F2E8" w14:textId="77777777" w:rsidTr="00287AC1">
        <w:tc>
          <w:tcPr>
            <w:tcW w:w="10202" w:type="dxa"/>
            <w:tcBorders>
              <w:top w:val="nil"/>
              <w:left w:val="nil"/>
              <w:bottom w:val="nil"/>
              <w:right w:val="nil"/>
            </w:tcBorders>
            <w:shd w:val="clear" w:color="auto" w:fill="FFFFFF"/>
            <w:tcMar>
              <w:top w:w="0" w:type="dxa"/>
              <w:left w:w="6" w:type="dxa"/>
              <w:bottom w:w="0" w:type="dxa"/>
              <w:right w:w="6" w:type="dxa"/>
            </w:tcMar>
            <w:hideMark/>
          </w:tcPr>
          <w:p w14:paraId="190CE331" w14:textId="77777777" w:rsidR="00287AC1" w:rsidRPr="00287AC1" w:rsidRDefault="00287AC1" w:rsidP="00287AC1">
            <w:pPr>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w:t>
            </w:r>
          </w:p>
        </w:tc>
        <w:tc>
          <w:tcPr>
            <w:tcW w:w="5098" w:type="dxa"/>
            <w:tcBorders>
              <w:top w:val="nil"/>
              <w:left w:val="nil"/>
              <w:bottom w:val="nil"/>
              <w:right w:val="nil"/>
            </w:tcBorders>
            <w:shd w:val="clear" w:color="auto" w:fill="FFFFFF"/>
            <w:tcMar>
              <w:top w:w="0" w:type="dxa"/>
              <w:left w:w="6" w:type="dxa"/>
              <w:bottom w:w="0" w:type="dxa"/>
              <w:right w:w="6" w:type="dxa"/>
            </w:tcMar>
            <w:hideMark/>
          </w:tcPr>
          <w:p w14:paraId="1E748B33" w14:textId="77777777" w:rsidR="00287AC1" w:rsidRPr="00287AC1" w:rsidRDefault="00287AC1" w:rsidP="00287AC1">
            <w:pPr>
              <w:spacing w:after="28" w:line="240" w:lineRule="auto"/>
              <w:rPr>
                <w:rFonts w:ascii="Times New Roman" w:eastAsia="Times New Roman" w:hAnsi="Times New Roman" w:cs="Times New Roman"/>
                <w:color w:val="212529"/>
                <w:sz w:val="26"/>
                <w:szCs w:val="26"/>
                <w:lang w:eastAsia="ru-RU"/>
              </w:rPr>
            </w:pPr>
            <w:bookmarkStart w:id="0" w:name="Прил_1"/>
            <w:bookmarkEnd w:id="0"/>
            <w:r w:rsidRPr="00287AC1">
              <w:rPr>
                <w:rFonts w:ascii="Times New Roman" w:eastAsia="Times New Roman" w:hAnsi="Times New Roman" w:cs="Times New Roman"/>
                <w:color w:val="212529"/>
                <w:sz w:val="26"/>
                <w:szCs w:val="26"/>
                <w:lang w:eastAsia="ru-RU"/>
              </w:rPr>
              <w:t>Приложение 1</w:t>
            </w:r>
          </w:p>
          <w:p w14:paraId="780CD713"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t>к Указу Президента</w:t>
            </w:r>
            <w:r w:rsidRPr="00287AC1">
              <w:rPr>
                <w:rFonts w:ascii="Times New Roman" w:eastAsia="Times New Roman" w:hAnsi="Times New Roman" w:cs="Times New Roman"/>
                <w:color w:val="212529"/>
                <w:sz w:val="26"/>
                <w:szCs w:val="26"/>
                <w:lang w:eastAsia="ru-RU"/>
              </w:rPr>
              <w:br/>
              <w:t>Республики Беларусь</w:t>
            </w:r>
            <w:r w:rsidRPr="00287AC1">
              <w:rPr>
                <w:rFonts w:ascii="Times New Roman" w:eastAsia="Times New Roman" w:hAnsi="Times New Roman" w:cs="Times New Roman"/>
                <w:color w:val="212529"/>
                <w:sz w:val="26"/>
                <w:szCs w:val="26"/>
                <w:lang w:eastAsia="ru-RU"/>
              </w:rPr>
              <w:br/>
              <w:t>28.08.2006 № 542</w:t>
            </w:r>
            <w:r w:rsidRPr="00287AC1">
              <w:rPr>
                <w:rFonts w:ascii="Times New Roman" w:eastAsia="Times New Roman" w:hAnsi="Times New Roman" w:cs="Times New Roman"/>
                <w:color w:val="212529"/>
                <w:sz w:val="26"/>
                <w:szCs w:val="26"/>
                <w:lang w:eastAsia="ru-RU"/>
              </w:rPr>
              <w:br/>
              <w:t>(в редакции Указа Президента</w:t>
            </w:r>
            <w:r w:rsidRPr="00287AC1">
              <w:rPr>
                <w:rFonts w:ascii="Times New Roman" w:eastAsia="Times New Roman" w:hAnsi="Times New Roman" w:cs="Times New Roman"/>
                <w:color w:val="212529"/>
                <w:sz w:val="26"/>
                <w:szCs w:val="26"/>
                <w:lang w:eastAsia="ru-RU"/>
              </w:rPr>
              <w:br/>
              <w:t>Республики Беларусь</w:t>
            </w:r>
            <w:r w:rsidRPr="00287AC1">
              <w:rPr>
                <w:rFonts w:ascii="Times New Roman" w:eastAsia="Times New Roman" w:hAnsi="Times New Roman" w:cs="Times New Roman"/>
                <w:color w:val="212529"/>
                <w:sz w:val="26"/>
                <w:szCs w:val="26"/>
                <w:lang w:eastAsia="ru-RU"/>
              </w:rPr>
              <w:br/>
              <w:t>02.11.2023 № 343)</w:t>
            </w:r>
          </w:p>
        </w:tc>
      </w:tr>
    </w:tbl>
    <w:p w14:paraId="6FAA839F" w14:textId="77777777" w:rsidR="00287AC1" w:rsidRPr="00287AC1" w:rsidRDefault="00287AC1" w:rsidP="00287AC1">
      <w:pPr>
        <w:shd w:val="clear" w:color="auto" w:fill="FFFFFF"/>
        <w:spacing w:before="240" w:after="240" w:line="240" w:lineRule="auto"/>
        <w:rPr>
          <w:rFonts w:ascii="Times New Roman" w:eastAsia="Times New Roman" w:hAnsi="Times New Roman" w:cs="Times New Roman"/>
          <w:b/>
          <w:bCs/>
          <w:color w:val="212529"/>
          <w:sz w:val="24"/>
          <w:szCs w:val="24"/>
          <w:lang w:eastAsia="ru-RU"/>
        </w:rPr>
      </w:pPr>
      <w:bookmarkStart w:id="1" w:name="Заг_Прил_1"/>
      <w:bookmarkEnd w:id="1"/>
      <w:r w:rsidRPr="00287AC1">
        <w:rPr>
          <w:rFonts w:ascii="Times New Roman" w:eastAsia="Times New Roman" w:hAnsi="Times New Roman" w:cs="Times New Roman"/>
          <w:b/>
          <w:bCs/>
          <w:color w:val="212529"/>
          <w:sz w:val="24"/>
          <w:szCs w:val="24"/>
          <w:lang w:eastAsia="ru-RU"/>
        </w:rPr>
        <w:t>РАЗМЕРЫ</w:t>
      </w:r>
      <w:r w:rsidRPr="00287AC1">
        <w:rPr>
          <w:rFonts w:ascii="Times New Roman" w:eastAsia="Times New Roman" w:hAnsi="Times New Roman" w:cs="Times New Roman"/>
          <w:b/>
          <w:bCs/>
          <w:color w:val="212529"/>
          <w:sz w:val="24"/>
          <w:szCs w:val="24"/>
          <w:lang w:eastAsia="ru-RU"/>
        </w:rPr>
        <w:br/>
        <w:t>платы за путевку</w:t>
      </w:r>
    </w:p>
    <w:tbl>
      <w:tblPr>
        <w:tblW w:w="15300" w:type="dxa"/>
        <w:shd w:val="clear" w:color="auto" w:fill="FFFFFF"/>
        <w:tblCellMar>
          <w:left w:w="0" w:type="dxa"/>
          <w:right w:w="0" w:type="dxa"/>
        </w:tblCellMar>
        <w:tblLook w:val="04A0" w:firstRow="1" w:lastRow="0" w:firstColumn="1" w:lastColumn="0" w:noHBand="0" w:noVBand="1"/>
      </w:tblPr>
      <w:tblGrid>
        <w:gridCol w:w="4189"/>
        <w:gridCol w:w="1389"/>
        <w:gridCol w:w="1389"/>
        <w:gridCol w:w="1389"/>
        <w:gridCol w:w="1392"/>
        <w:gridCol w:w="1389"/>
        <w:gridCol w:w="1389"/>
        <w:gridCol w:w="1389"/>
        <w:gridCol w:w="1385"/>
      </w:tblGrid>
      <w:tr w:rsidR="00287AC1" w:rsidRPr="00287AC1" w14:paraId="1E8A0FDC" w14:textId="77777777" w:rsidTr="00287AC1">
        <w:trPr>
          <w:trHeight w:val="240"/>
        </w:trPr>
        <w:tc>
          <w:tcPr>
            <w:tcW w:w="4189" w:type="dxa"/>
            <w:vMerge w:val="restart"/>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14:paraId="7B8866B1"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1111" w:type="dxa"/>
            <w:gridSpan w:val="8"/>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14:paraId="3AD87EED"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Отношение размера денежного дохода получателя путевки к номинальной начисленной средней заработной плате работников в Республике Беларусь</w:t>
            </w:r>
          </w:p>
        </w:tc>
      </w:tr>
      <w:tr w:rsidR="00287AC1" w:rsidRPr="00287AC1" w14:paraId="6027AAA0" w14:textId="77777777" w:rsidTr="00287AC1">
        <w:trPr>
          <w:trHeight w:val="240"/>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318F2285" w14:textId="77777777" w:rsidR="00287AC1" w:rsidRPr="00287AC1" w:rsidRDefault="00287AC1" w:rsidP="00287AC1">
            <w:pPr>
              <w:spacing w:after="0" w:line="240" w:lineRule="auto"/>
              <w:rPr>
                <w:rFonts w:ascii="Times New Roman" w:eastAsia="Times New Roman" w:hAnsi="Times New Roman" w:cs="Times New Roman"/>
                <w:color w:val="212529"/>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5B2C199D"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 0 до 0,5</w:t>
            </w: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45DF78F2"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 0,5 до 1,0</w:t>
            </w: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292FBEBF"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 1,0 до 1,5</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27B56F45"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 1,5 до 2,0</w:t>
            </w: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767A6149"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 2,0 до 3,0</w:t>
            </w: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4FF328B3"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 3,0 до 4,0</w:t>
            </w: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3E6D4C8B"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от 4,0 до 5,0</w:t>
            </w:r>
          </w:p>
        </w:tc>
        <w:tc>
          <w:tcPr>
            <w:tcW w:w="1384"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14:paraId="021E5175" w14:textId="77777777" w:rsidR="00287AC1" w:rsidRPr="00287AC1" w:rsidRDefault="00287AC1" w:rsidP="00287AC1">
            <w:pPr>
              <w:spacing w:before="45"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свыше 5,0</w:t>
            </w:r>
          </w:p>
        </w:tc>
      </w:tr>
      <w:tr w:rsidR="00287AC1" w:rsidRPr="00287AC1" w14:paraId="604C2E71" w14:textId="77777777" w:rsidTr="00287AC1">
        <w:trPr>
          <w:trHeight w:val="240"/>
        </w:trPr>
        <w:tc>
          <w:tcPr>
            <w:tcW w:w="4189" w:type="dxa"/>
            <w:tcBorders>
              <w:top w:val="single" w:sz="4" w:space="0" w:color="auto"/>
              <w:left w:val="nil"/>
              <w:bottom w:val="nil"/>
              <w:right w:val="nil"/>
            </w:tcBorders>
            <w:shd w:val="clear" w:color="auto" w:fill="FFFFFF"/>
            <w:tcMar>
              <w:top w:w="0" w:type="dxa"/>
              <w:left w:w="6" w:type="dxa"/>
              <w:bottom w:w="0" w:type="dxa"/>
              <w:right w:w="6" w:type="dxa"/>
            </w:tcMar>
            <w:hideMark/>
          </w:tcPr>
          <w:p w14:paraId="6CC9B403" w14:textId="77777777" w:rsidR="00287AC1" w:rsidRPr="00287AC1" w:rsidRDefault="00287AC1" w:rsidP="00287AC1">
            <w:pPr>
              <w:spacing w:before="120" w:after="45" w:line="216" w:lineRule="atLeast"/>
              <w:ind w:left="45" w:right="45"/>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Размеры платы за путевку (в процентах от ее полной стоимости):</w:t>
            </w:r>
          </w:p>
        </w:tc>
        <w:tc>
          <w:tcPr>
            <w:tcW w:w="1389"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110BB98C"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389"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09D9FD6A"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389"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0ADB7EEA"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392"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21A07B5A"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389"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24A8E2D8"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389"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7E134651"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389"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447D8710"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c>
          <w:tcPr>
            <w:tcW w:w="1384" w:type="dxa"/>
            <w:tcBorders>
              <w:top w:val="single" w:sz="4" w:space="0" w:color="auto"/>
              <w:left w:val="nil"/>
              <w:bottom w:val="nil"/>
              <w:right w:val="nil"/>
            </w:tcBorders>
            <w:shd w:val="clear" w:color="auto" w:fill="FFFFFF"/>
            <w:tcMar>
              <w:top w:w="0" w:type="dxa"/>
              <w:left w:w="6" w:type="dxa"/>
              <w:bottom w:w="0" w:type="dxa"/>
              <w:right w:w="6" w:type="dxa"/>
            </w:tcMar>
            <w:vAlign w:val="bottom"/>
            <w:hideMark/>
          </w:tcPr>
          <w:p w14:paraId="1EB3518C"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 </w:t>
            </w:r>
          </w:p>
        </w:tc>
      </w:tr>
      <w:tr w:rsidR="00287AC1" w:rsidRPr="00287AC1" w14:paraId="5B088B6B" w14:textId="77777777" w:rsidTr="00287AC1">
        <w:trPr>
          <w:trHeight w:val="240"/>
        </w:trPr>
        <w:tc>
          <w:tcPr>
            <w:tcW w:w="4189" w:type="dxa"/>
            <w:tcBorders>
              <w:top w:val="nil"/>
              <w:left w:val="nil"/>
              <w:bottom w:val="nil"/>
              <w:right w:val="nil"/>
            </w:tcBorders>
            <w:shd w:val="clear" w:color="auto" w:fill="FFFFFF"/>
            <w:tcMar>
              <w:top w:w="0" w:type="dxa"/>
              <w:left w:w="6" w:type="dxa"/>
              <w:bottom w:w="0" w:type="dxa"/>
              <w:right w:w="6" w:type="dxa"/>
            </w:tcMar>
            <w:hideMark/>
          </w:tcPr>
          <w:p w14:paraId="659E82EF" w14:textId="77777777" w:rsidR="00287AC1" w:rsidRPr="00287AC1" w:rsidRDefault="00287AC1" w:rsidP="00287AC1">
            <w:pPr>
              <w:spacing w:before="120" w:after="45" w:line="216" w:lineRule="atLeast"/>
              <w:ind w:left="283" w:right="45"/>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с датой заезда с 1 ноября по 30 апреля</w:t>
            </w:r>
          </w:p>
        </w:tc>
        <w:tc>
          <w:tcPr>
            <w:tcW w:w="1389" w:type="dxa"/>
            <w:tcBorders>
              <w:top w:val="nil"/>
              <w:left w:val="nil"/>
              <w:bottom w:val="nil"/>
              <w:right w:val="nil"/>
            </w:tcBorders>
            <w:shd w:val="clear" w:color="auto" w:fill="FFFFFF"/>
            <w:tcMar>
              <w:top w:w="0" w:type="dxa"/>
              <w:left w:w="6" w:type="dxa"/>
              <w:bottom w:w="0" w:type="dxa"/>
              <w:right w:w="6" w:type="dxa"/>
            </w:tcMar>
            <w:vAlign w:val="bottom"/>
            <w:hideMark/>
          </w:tcPr>
          <w:p w14:paraId="0D11FB85"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15</w:t>
            </w:r>
          </w:p>
        </w:tc>
        <w:tc>
          <w:tcPr>
            <w:tcW w:w="1389" w:type="dxa"/>
            <w:tcBorders>
              <w:top w:val="nil"/>
              <w:left w:val="nil"/>
              <w:bottom w:val="nil"/>
              <w:right w:val="nil"/>
            </w:tcBorders>
            <w:shd w:val="clear" w:color="auto" w:fill="FFFFFF"/>
            <w:tcMar>
              <w:top w:w="0" w:type="dxa"/>
              <w:left w:w="6" w:type="dxa"/>
              <w:bottom w:w="0" w:type="dxa"/>
              <w:right w:w="6" w:type="dxa"/>
            </w:tcMar>
            <w:vAlign w:val="bottom"/>
            <w:hideMark/>
          </w:tcPr>
          <w:p w14:paraId="05EAD7FD"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20</w:t>
            </w:r>
          </w:p>
        </w:tc>
        <w:tc>
          <w:tcPr>
            <w:tcW w:w="1389" w:type="dxa"/>
            <w:tcBorders>
              <w:top w:val="nil"/>
              <w:left w:val="nil"/>
              <w:bottom w:val="nil"/>
              <w:right w:val="nil"/>
            </w:tcBorders>
            <w:shd w:val="clear" w:color="auto" w:fill="FFFFFF"/>
            <w:tcMar>
              <w:top w:w="0" w:type="dxa"/>
              <w:left w:w="6" w:type="dxa"/>
              <w:bottom w:w="0" w:type="dxa"/>
              <w:right w:w="6" w:type="dxa"/>
            </w:tcMar>
            <w:vAlign w:val="bottom"/>
            <w:hideMark/>
          </w:tcPr>
          <w:p w14:paraId="1D6CC101"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30</w:t>
            </w:r>
          </w:p>
        </w:tc>
        <w:tc>
          <w:tcPr>
            <w:tcW w:w="1392" w:type="dxa"/>
            <w:tcBorders>
              <w:top w:val="nil"/>
              <w:left w:val="nil"/>
              <w:bottom w:val="nil"/>
              <w:right w:val="nil"/>
            </w:tcBorders>
            <w:shd w:val="clear" w:color="auto" w:fill="FFFFFF"/>
            <w:tcMar>
              <w:top w:w="0" w:type="dxa"/>
              <w:left w:w="6" w:type="dxa"/>
              <w:bottom w:w="0" w:type="dxa"/>
              <w:right w:w="6" w:type="dxa"/>
            </w:tcMar>
            <w:vAlign w:val="bottom"/>
            <w:hideMark/>
          </w:tcPr>
          <w:p w14:paraId="703510C3"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40</w:t>
            </w:r>
          </w:p>
        </w:tc>
        <w:tc>
          <w:tcPr>
            <w:tcW w:w="1389" w:type="dxa"/>
            <w:tcBorders>
              <w:top w:val="nil"/>
              <w:left w:val="nil"/>
              <w:bottom w:val="nil"/>
              <w:right w:val="nil"/>
            </w:tcBorders>
            <w:shd w:val="clear" w:color="auto" w:fill="FFFFFF"/>
            <w:tcMar>
              <w:top w:w="0" w:type="dxa"/>
              <w:left w:w="6" w:type="dxa"/>
              <w:bottom w:w="0" w:type="dxa"/>
              <w:right w:w="6" w:type="dxa"/>
            </w:tcMar>
            <w:vAlign w:val="bottom"/>
            <w:hideMark/>
          </w:tcPr>
          <w:p w14:paraId="3ED0FB08"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50</w:t>
            </w:r>
          </w:p>
        </w:tc>
        <w:tc>
          <w:tcPr>
            <w:tcW w:w="1389" w:type="dxa"/>
            <w:tcBorders>
              <w:top w:val="nil"/>
              <w:left w:val="nil"/>
              <w:bottom w:val="nil"/>
              <w:right w:val="nil"/>
            </w:tcBorders>
            <w:shd w:val="clear" w:color="auto" w:fill="FFFFFF"/>
            <w:tcMar>
              <w:top w:w="0" w:type="dxa"/>
              <w:left w:w="6" w:type="dxa"/>
              <w:bottom w:w="0" w:type="dxa"/>
              <w:right w:w="6" w:type="dxa"/>
            </w:tcMar>
            <w:vAlign w:val="bottom"/>
            <w:hideMark/>
          </w:tcPr>
          <w:p w14:paraId="723B34D9"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60</w:t>
            </w:r>
          </w:p>
        </w:tc>
        <w:tc>
          <w:tcPr>
            <w:tcW w:w="1389" w:type="dxa"/>
            <w:tcBorders>
              <w:top w:val="nil"/>
              <w:left w:val="nil"/>
              <w:bottom w:val="nil"/>
              <w:right w:val="nil"/>
            </w:tcBorders>
            <w:shd w:val="clear" w:color="auto" w:fill="FFFFFF"/>
            <w:tcMar>
              <w:top w:w="0" w:type="dxa"/>
              <w:left w:w="6" w:type="dxa"/>
              <w:bottom w:w="0" w:type="dxa"/>
              <w:right w:w="6" w:type="dxa"/>
            </w:tcMar>
            <w:vAlign w:val="bottom"/>
            <w:hideMark/>
          </w:tcPr>
          <w:p w14:paraId="64676BF4"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85</w:t>
            </w:r>
          </w:p>
        </w:tc>
        <w:tc>
          <w:tcPr>
            <w:tcW w:w="1384" w:type="dxa"/>
            <w:tcBorders>
              <w:top w:val="nil"/>
              <w:left w:val="nil"/>
              <w:bottom w:val="nil"/>
              <w:right w:val="nil"/>
            </w:tcBorders>
            <w:shd w:val="clear" w:color="auto" w:fill="FFFFFF"/>
            <w:tcMar>
              <w:top w:w="0" w:type="dxa"/>
              <w:left w:w="6" w:type="dxa"/>
              <w:bottom w:w="0" w:type="dxa"/>
              <w:right w:w="6" w:type="dxa"/>
            </w:tcMar>
            <w:vAlign w:val="bottom"/>
            <w:hideMark/>
          </w:tcPr>
          <w:p w14:paraId="6EA56B0C"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100</w:t>
            </w:r>
          </w:p>
        </w:tc>
      </w:tr>
      <w:tr w:rsidR="00287AC1" w:rsidRPr="00287AC1" w14:paraId="6856240F" w14:textId="77777777" w:rsidTr="00287AC1">
        <w:trPr>
          <w:trHeight w:val="240"/>
        </w:trPr>
        <w:tc>
          <w:tcPr>
            <w:tcW w:w="4189" w:type="dxa"/>
            <w:tcBorders>
              <w:top w:val="nil"/>
              <w:left w:val="nil"/>
              <w:bottom w:val="single" w:sz="4" w:space="0" w:color="auto"/>
              <w:right w:val="nil"/>
            </w:tcBorders>
            <w:shd w:val="clear" w:color="auto" w:fill="FFFFFF"/>
            <w:tcMar>
              <w:top w:w="0" w:type="dxa"/>
              <w:left w:w="6" w:type="dxa"/>
              <w:bottom w:w="0" w:type="dxa"/>
              <w:right w:w="6" w:type="dxa"/>
            </w:tcMar>
            <w:hideMark/>
          </w:tcPr>
          <w:p w14:paraId="71D95C9D" w14:textId="77777777" w:rsidR="00287AC1" w:rsidRPr="00287AC1" w:rsidRDefault="00287AC1" w:rsidP="00287AC1">
            <w:pPr>
              <w:spacing w:before="120" w:after="45" w:line="216" w:lineRule="atLeast"/>
              <w:ind w:left="283" w:right="45"/>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с датой заезда с 1 мая по 31 октября</w:t>
            </w:r>
          </w:p>
        </w:tc>
        <w:tc>
          <w:tcPr>
            <w:tcW w:w="1389"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3AC2DD95"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20</w:t>
            </w:r>
          </w:p>
        </w:tc>
        <w:tc>
          <w:tcPr>
            <w:tcW w:w="1389"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60BB825B"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30</w:t>
            </w:r>
          </w:p>
        </w:tc>
        <w:tc>
          <w:tcPr>
            <w:tcW w:w="1389"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1484C61C"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40</w:t>
            </w:r>
          </w:p>
        </w:tc>
        <w:tc>
          <w:tcPr>
            <w:tcW w:w="1392"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44B0ECF9"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55</w:t>
            </w:r>
          </w:p>
        </w:tc>
        <w:tc>
          <w:tcPr>
            <w:tcW w:w="1389"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527FED43"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70</w:t>
            </w:r>
          </w:p>
        </w:tc>
        <w:tc>
          <w:tcPr>
            <w:tcW w:w="1389"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10BE1742"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80</w:t>
            </w:r>
          </w:p>
        </w:tc>
        <w:tc>
          <w:tcPr>
            <w:tcW w:w="1389"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678EF260"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90</w:t>
            </w:r>
          </w:p>
        </w:tc>
        <w:tc>
          <w:tcPr>
            <w:tcW w:w="1384" w:type="dxa"/>
            <w:tcBorders>
              <w:top w:val="nil"/>
              <w:left w:val="nil"/>
              <w:bottom w:val="single" w:sz="4" w:space="0" w:color="auto"/>
              <w:right w:val="nil"/>
            </w:tcBorders>
            <w:shd w:val="clear" w:color="auto" w:fill="FFFFFF"/>
            <w:tcMar>
              <w:top w:w="0" w:type="dxa"/>
              <w:left w:w="6" w:type="dxa"/>
              <w:bottom w:w="0" w:type="dxa"/>
              <w:right w:w="6" w:type="dxa"/>
            </w:tcMar>
            <w:vAlign w:val="bottom"/>
            <w:hideMark/>
          </w:tcPr>
          <w:p w14:paraId="71F53DF0" w14:textId="77777777" w:rsidR="00287AC1" w:rsidRPr="00287AC1" w:rsidRDefault="00287AC1" w:rsidP="00287AC1">
            <w:pPr>
              <w:spacing w:before="120" w:after="45" w:line="216" w:lineRule="atLeast"/>
              <w:ind w:left="45" w:right="45"/>
              <w:jc w:val="center"/>
              <w:rPr>
                <w:rFonts w:ascii="Times New Roman" w:eastAsia="Times New Roman" w:hAnsi="Times New Roman" w:cs="Times New Roman"/>
                <w:color w:val="212529"/>
                <w:lang w:eastAsia="ru-RU"/>
              </w:rPr>
            </w:pPr>
            <w:r w:rsidRPr="00287AC1">
              <w:rPr>
                <w:rFonts w:ascii="Times New Roman" w:eastAsia="Times New Roman" w:hAnsi="Times New Roman" w:cs="Times New Roman"/>
                <w:color w:val="212529"/>
                <w:lang w:eastAsia="ru-RU"/>
              </w:rPr>
              <w:t>100</w:t>
            </w:r>
          </w:p>
        </w:tc>
      </w:tr>
    </w:tbl>
    <w:p w14:paraId="4BB247A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10202"/>
        <w:gridCol w:w="5098"/>
      </w:tblGrid>
      <w:tr w:rsidR="00287AC1" w:rsidRPr="00287AC1" w14:paraId="786C2FFF" w14:textId="77777777" w:rsidTr="00287AC1">
        <w:tc>
          <w:tcPr>
            <w:tcW w:w="10202" w:type="dxa"/>
            <w:tcBorders>
              <w:top w:val="nil"/>
              <w:left w:val="nil"/>
              <w:bottom w:val="nil"/>
              <w:right w:val="nil"/>
            </w:tcBorders>
            <w:shd w:val="clear" w:color="auto" w:fill="FFFFFF"/>
            <w:tcMar>
              <w:top w:w="0" w:type="dxa"/>
              <w:left w:w="6" w:type="dxa"/>
              <w:bottom w:w="0" w:type="dxa"/>
              <w:right w:w="6" w:type="dxa"/>
            </w:tcMar>
            <w:hideMark/>
          </w:tcPr>
          <w:p w14:paraId="11741409" w14:textId="77777777" w:rsidR="00287AC1" w:rsidRPr="00287AC1" w:rsidRDefault="00287AC1" w:rsidP="00287AC1">
            <w:pPr>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w:t>
            </w:r>
          </w:p>
        </w:tc>
        <w:tc>
          <w:tcPr>
            <w:tcW w:w="5098" w:type="dxa"/>
            <w:tcBorders>
              <w:top w:val="nil"/>
              <w:left w:val="nil"/>
              <w:bottom w:val="nil"/>
              <w:right w:val="nil"/>
            </w:tcBorders>
            <w:shd w:val="clear" w:color="auto" w:fill="FFFFFF"/>
            <w:tcMar>
              <w:top w:w="0" w:type="dxa"/>
              <w:left w:w="6" w:type="dxa"/>
              <w:bottom w:w="0" w:type="dxa"/>
              <w:right w:w="6" w:type="dxa"/>
            </w:tcMar>
            <w:hideMark/>
          </w:tcPr>
          <w:p w14:paraId="2D31577E" w14:textId="77777777" w:rsidR="00287AC1" w:rsidRPr="00287AC1" w:rsidRDefault="00287AC1" w:rsidP="00287AC1">
            <w:pPr>
              <w:spacing w:after="28" w:line="240" w:lineRule="auto"/>
              <w:rPr>
                <w:rFonts w:ascii="Times New Roman" w:eastAsia="Times New Roman" w:hAnsi="Times New Roman" w:cs="Times New Roman"/>
                <w:color w:val="212529"/>
                <w:sz w:val="26"/>
                <w:szCs w:val="26"/>
                <w:lang w:eastAsia="ru-RU"/>
              </w:rPr>
            </w:pPr>
            <w:bookmarkStart w:id="2" w:name="Прил_2"/>
            <w:bookmarkEnd w:id="2"/>
            <w:r w:rsidRPr="00287AC1">
              <w:rPr>
                <w:rFonts w:ascii="Times New Roman" w:eastAsia="Times New Roman" w:hAnsi="Times New Roman" w:cs="Times New Roman"/>
                <w:color w:val="212529"/>
                <w:sz w:val="26"/>
                <w:szCs w:val="26"/>
                <w:lang w:eastAsia="ru-RU"/>
              </w:rPr>
              <w:t>Приложение 2</w:t>
            </w:r>
          </w:p>
          <w:p w14:paraId="58F6356B"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t>к Указу Президента</w:t>
            </w:r>
            <w:r w:rsidRPr="00287AC1">
              <w:rPr>
                <w:rFonts w:ascii="Times New Roman" w:eastAsia="Times New Roman" w:hAnsi="Times New Roman" w:cs="Times New Roman"/>
                <w:color w:val="212529"/>
                <w:sz w:val="26"/>
                <w:szCs w:val="26"/>
                <w:lang w:eastAsia="ru-RU"/>
              </w:rPr>
              <w:br/>
              <w:t>Республики Беларусь</w:t>
            </w:r>
            <w:r w:rsidRPr="00287AC1">
              <w:rPr>
                <w:rFonts w:ascii="Times New Roman" w:eastAsia="Times New Roman" w:hAnsi="Times New Roman" w:cs="Times New Roman"/>
                <w:color w:val="212529"/>
                <w:sz w:val="26"/>
                <w:szCs w:val="26"/>
                <w:lang w:eastAsia="ru-RU"/>
              </w:rPr>
              <w:br/>
            </w:r>
            <w:r w:rsidRPr="00287AC1">
              <w:rPr>
                <w:rFonts w:ascii="Times New Roman" w:eastAsia="Times New Roman" w:hAnsi="Times New Roman" w:cs="Times New Roman"/>
                <w:color w:val="212529"/>
                <w:sz w:val="26"/>
                <w:szCs w:val="26"/>
                <w:lang w:eastAsia="ru-RU"/>
              </w:rPr>
              <w:lastRenderedPageBreak/>
              <w:t>28.08.2006 № 542</w:t>
            </w:r>
            <w:r w:rsidRPr="00287AC1">
              <w:rPr>
                <w:rFonts w:ascii="Times New Roman" w:eastAsia="Times New Roman" w:hAnsi="Times New Roman" w:cs="Times New Roman"/>
                <w:color w:val="212529"/>
                <w:sz w:val="26"/>
                <w:szCs w:val="26"/>
                <w:lang w:eastAsia="ru-RU"/>
              </w:rPr>
              <w:br/>
              <w:t>(в редакции Указа Президента</w:t>
            </w:r>
            <w:r w:rsidRPr="00287AC1">
              <w:rPr>
                <w:rFonts w:ascii="Times New Roman" w:eastAsia="Times New Roman" w:hAnsi="Times New Roman" w:cs="Times New Roman"/>
                <w:color w:val="212529"/>
                <w:sz w:val="26"/>
                <w:szCs w:val="26"/>
                <w:lang w:eastAsia="ru-RU"/>
              </w:rPr>
              <w:br/>
              <w:t>Республики Беларусь</w:t>
            </w:r>
            <w:r w:rsidRPr="00287AC1">
              <w:rPr>
                <w:rFonts w:ascii="Times New Roman" w:eastAsia="Times New Roman" w:hAnsi="Times New Roman" w:cs="Times New Roman"/>
                <w:color w:val="212529"/>
                <w:sz w:val="26"/>
                <w:szCs w:val="26"/>
                <w:lang w:eastAsia="ru-RU"/>
              </w:rPr>
              <w:br/>
              <w:t>02.11.2023 № 343)</w:t>
            </w:r>
          </w:p>
        </w:tc>
      </w:tr>
    </w:tbl>
    <w:p w14:paraId="697A3994" w14:textId="77777777" w:rsidR="00287AC1" w:rsidRPr="00287AC1" w:rsidRDefault="00287AC1" w:rsidP="00287AC1">
      <w:pPr>
        <w:shd w:val="clear" w:color="auto" w:fill="FFFFFF"/>
        <w:spacing w:before="240" w:after="240" w:line="240" w:lineRule="auto"/>
        <w:rPr>
          <w:rFonts w:ascii="Times New Roman" w:eastAsia="Times New Roman" w:hAnsi="Times New Roman" w:cs="Times New Roman"/>
          <w:b/>
          <w:bCs/>
          <w:color w:val="212529"/>
          <w:sz w:val="24"/>
          <w:szCs w:val="24"/>
          <w:lang w:eastAsia="ru-RU"/>
        </w:rPr>
      </w:pPr>
      <w:bookmarkStart w:id="3" w:name="Заг_Прил_2"/>
      <w:bookmarkEnd w:id="3"/>
      <w:r w:rsidRPr="00287AC1">
        <w:rPr>
          <w:rFonts w:ascii="Times New Roman" w:eastAsia="Times New Roman" w:hAnsi="Times New Roman" w:cs="Times New Roman"/>
          <w:b/>
          <w:bCs/>
          <w:color w:val="212529"/>
          <w:sz w:val="24"/>
          <w:szCs w:val="24"/>
          <w:lang w:eastAsia="ru-RU"/>
        </w:rPr>
        <w:lastRenderedPageBreak/>
        <w:t>ПЕРЕЧЕНЬ</w:t>
      </w:r>
      <w:r w:rsidRPr="00287AC1">
        <w:rPr>
          <w:rFonts w:ascii="Times New Roman" w:eastAsia="Times New Roman" w:hAnsi="Times New Roman" w:cs="Times New Roman"/>
          <w:b/>
          <w:bCs/>
          <w:color w:val="212529"/>
          <w:sz w:val="24"/>
          <w:szCs w:val="24"/>
          <w:lang w:eastAsia="ru-RU"/>
        </w:rPr>
        <w:br/>
        <w:t>используемых терминов и их определений</w:t>
      </w:r>
    </w:p>
    <w:p w14:paraId="10FFCAF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 Взрослые – лица, достигшие 18 лет.</w:t>
      </w:r>
    </w:p>
    <w:p w14:paraId="401B3F2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2. Дети (ребенок) – лица (лицо), не достигшие (не достигшее) 18 лет.</w:t>
      </w:r>
    </w:p>
    <w:p w14:paraId="70527C94"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 Лица, участвующие в правоотношениях по государственному социальному страхованию, – лица, за которых работодателем уплачиваются обязательные страховые взносы на социальное страхование в бюджет фонда, а также лица, самостоятельно уплачивающие обязательные страховые взносы на социальное страхование в бюджет фонда.</w:t>
      </w:r>
    </w:p>
    <w:p w14:paraId="2782298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4. Неиспользованная путевка – путевка, по которой в течение календарного года не был осуществлен заезд в санаторно-курортную, оздоровительную организацию.</w:t>
      </w:r>
    </w:p>
    <w:p w14:paraId="47812D1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5. Необоснованно выданная путевка – путевка, которая выдана комиссией лицу, не имевшему права на ее получение в этой комиссии или права на ее получение с использованием средств республиканского бюджета или бюджета фонда.</w:t>
      </w:r>
    </w:p>
    <w:p w14:paraId="41AB928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6. Неработающие лица – лица, не участвующие в правоотношениях по государственному социальному страхованию и не являющиеся военнослужащими, лицами начальствующего и рядового состава, а также лицами, осваивающими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14:paraId="6E21810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7. Путевка – документ с определенной степенью защиты (кроме путевки в образовательно-оздоровительный центр, воспитательно-оздоровительный и спортивно-оздоровительный лагерь, которая может быть оформлена иным образом), который подтверждает факт оплаты услуг санаторно-курортной, оздоровительной организации и право указанного в нем физического лица на получение таких услуг в данной организации в установленные сроки.</w:t>
      </w:r>
    </w:p>
    <w:p w14:paraId="16602C5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8. Справка о размере среднемесячного денежного дохода получателя путевки за 12 календарных месяцев, предшествующих месяцу выдачи путевки, – справка о размере заработной платы (денежного довольствия, ежемесячного денежного содержания), справка о размере пенсии, справка о том, что гражданин является обучающимся (с указанием размера стипендии).</w:t>
      </w:r>
    </w:p>
    <w:p w14:paraId="0292831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9. Сумма излишней оплаты стоимости путевки – внесенная получателем путевки сумма:</w:t>
      </w:r>
    </w:p>
    <w:p w14:paraId="49BBCFA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переплаты, которая возникла ввиду нарушения установленных дифференцированных размеров взимания платы за путевки или по другим причинам;</w:t>
      </w:r>
    </w:p>
    <w:p w14:paraId="4519889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оплаты пропорционально числу койко-дней по путевке, которые не были использованы ее получателем по причине возникновения у него медицинских противопоказаний к санаторно-курортному лечению, оздоровлению, болезни (смерти) близкого родственника.</w:t>
      </w:r>
    </w:p>
    <w:p w14:paraId="7F99FAA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10431"/>
        <w:gridCol w:w="4869"/>
      </w:tblGrid>
      <w:tr w:rsidR="00287AC1" w:rsidRPr="00287AC1" w14:paraId="4D4345FC" w14:textId="77777777" w:rsidTr="00287AC1">
        <w:tc>
          <w:tcPr>
            <w:tcW w:w="10431" w:type="dxa"/>
            <w:tcBorders>
              <w:top w:val="nil"/>
              <w:left w:val="nil"/>
              <w:bottom w:val="nil"/>
              <w:right w:val="nil"/>
            </w:tcBorders>
            <w:shd w:val="clear" w:color="auto" w:fill="FFFFFF"/>
            <w:tcMar>
              <w:top w:w="0" w:type="dxa"/>
              <w:left w:w="6" w:type="dxa"/>
              <w:bottom w:w="0" w:type="dxa"/>
              <w:right w:w="6" w:type="dxa"/>
            </w:tcMar>
            <w:hideMark/>
          </w:tcPr>
          <w:p w14:paraId="51326EF3"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t> </w:t>
            </w:r>
          </w:p>
        </w:tc>
        <w:tc>
          <w:tcPr>
            <w:tcW w:w="4869" w:type="dxa"/>
            <w:tcBorders>
              <w:top w:val="nil"/>
              <w:left w:val="nil"/>
              <w:bottom w:val="nil"/>
              <w:right w:val="nil"/>
            </w:tcBorders>
            <w:shd w:val="clear" w:color="auto" w:fill="FFFFFF"/>
            <w:tcMar>
              <w:top w:w="0" w:type="dxa"/>
              <w:left w:w="6" w:type="dxa"/>
              <w:bottom w:w="0" w:type="dxa"/>
              <w:right w:w="6" w:type="dxa"/>
            </w:tcMar>
            <w:hideMark/>
          </w:tcPr>
          <w:p w14:paraId="16D751CC" w14:textId="77777777" w:rsidR="00287AC1" w:rsidRPr="00287AC1" w:rsidRDefault="00287AC1" w:rsidP="00287AC1">
            <w:pPr>
              <w:spacing w:after="120" w:line="240" w:lineRule="auto"/>
              <w:rPr>
                <w:rFonts w:ascii="Times New Roman" w:eastAsia="Times New Roman" w:hAnsi="Times New Roman" w:cs="Times New Roman"/>
                <w:color w:val="212529"/>
                <w:sz w:val="26"/>
                <w:szCs w:val="26"/>
                <w:lang w:eastAsia="ru-RU"/>
              </w:rPr>
            </w:pPr>
            <w:bookmarkStart w:id="4" w:name="Утв_1"/>
            <w:bookmarkEnd w:id="4"/>
            <w:r w:rsidRPr="00287AC1">
              <w:rPr>
                <w:rFonts w:ascii="Times New Roman" w:eastAsia="Times New Roman" w:hAnsi="Times New Roman" w:cs="Times New Roman"/>
                <w:color w:val="212529"/>
                <w:sz w:val="26"/>
                <w:szCs w:val="26"/>
                <w:lang w:eastAsia="ru-RU"/>
              </w:rPr>
              <w:t>УТВЕРЖДЕНО</w:t>
            </w:r>
          </w:p>
          <w:p w14:paraId="5D69B9B4"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t>Указ Президента</w:t>
            </w:r>
          </w:p>
          <w:p w14:paraId="3C0609E1"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t>Республики Беларусь</w:t>
            </w:r>
          </w:p>
          <w:p w14:paraId="4EB5CE42"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t>28.08.2006 № 542</w:t>
            </w:r>
          </w:p>
          <w:p w14:paraId="2FB6ABCB"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lastRenderedPageBreak/>
              <w:t>(в редакции Указа Президента</w:t>
            </w:r>
            <w:r w:rsidRPr="00287AC1">
              <w:rPr>
                <w:rFonts w:ascii="Times New Roman" w:eastAsia="Times New Roman" w:hAnsi="Times New Roman" w:cs="Times New Roman"/>
                <w:color w:val="212529"/>
                <w:sz w:val="26"/>
                <w:szCs w:val="26"/>
                <w:lang w:eastAsia="ru-RU"/>
              </w:rPr>
              <w:br/>
              <w:t>Республики Беларусь</w:t>
            </w:r>
          </w:p>
          <w:p w14:paraId="0DE96137" w14:textId="77777777" w:rsidR="00287AC1" w:rsidRPr="00287AC1" w:rsidRDefault="00287AC1" w:rsidP="00287AC1">
            <w:pPr>
              <w:spacing w:after="0" w:line="240" w:lineRule="auto"/>
              <w:rPr>
                <w:rFonts w:ascii="Times New Roman" w:eastAsia="Times New Roman" w:hAnsi="Times New Roman" w:cs="Times New Roman"/>
                <w:color w:val="212529"/>
                <w:sz w:val="26"/>
                <w:szCs w:val="26"/>
                <w:lang w:eastAsia="ru-RU"/>
              </w:rPr>
            </w:pPr>
            <w:r w:rsidRPr="00287AC1">
              <w:rPr>
                <w:rFonts w:ascii="Times New Roman" w:eastAsia="Times New Roman" w:hAnsi="Times New Roman" w:cs="Times New Roman"/>
                <w:color w:val="212529"/>
                <w:sz w:val="26"/>
                <w:szCs w:val="26"/>
                <w:lang w:eastAsia="ru-RU"/>
              </w:rPr>
              <w:t>02.11.2023 № 343)</w:t>
            </w:r>
          </w:p>
        </w:tc>
      </w:tr>
    </w:tbl>
    <w:p w14:paraId="28E0A792" w14:textId="77777777" w:rsidR="00287AC1" w:rsidRPr="00287AC1" w:rsidRDefault="00287AC1" w:rsidP="00287AC1">
      <w:pPr>
        <w:shd w:val="clear" w:color="auto" w:fill="FFFFFF"/>
        <w:spacing w:before="240" w:after="240" w:line="240" w:lineRule="auto"/>
        <w:rPr>
          <w:rFonts w:ascii="Times New Roman" w:eastAsia="Times New Roman" w:hAnsi="Times New Roman" w:cs="Times New Roman"/>
          <w:b/>
          <w:bCs/>
          <w:color w:val="212529"/>
          <w:sz w:val="24"/>
          <w:szCs w:val="24"/>
          <w:lang w:eastAsia="ru-RU"/>
        </w:rPr>
      </w:pPr>
      <w:bookmarkStart w:id="5" w:name="Заг_Утв_1"/>
      <w:bookmarkEnd w:id="5"/>
      <w:r w:rsidRPr="00287AC1">
        <w:rPr>
          <w:rFonts w:ascii="Times New Roman" w:eastAsia="Times New Roman" w:hAnsi="Times New Roman" w:cs="Times New Roman"/>
          <w:b/>
          <w:bCs/>
          <w:color w:val="212529"/>
          <w:sz w:val="24"/>
          <w:szCs w:val="24"/>
          <w:lang w:eastAsia="ru-RU"/>
        </w:rPr>
        <w:lastRenderedPageBreak/>
        <w:t>ПОЛОЖЕНИЕ</w:t>
      </w:r>
      <w:r w:rsidRPr="00287AC1">
        <w:rPr>
          <w:rFonts w:ascii="Times New Roman" w:eastAsia="Times New Roman" w:hAnsi="Times New Roman" w:cs="Times New Roman"/>
          <w:b/>
          <w:bCs/>
          <w:color w:val="212529"/>
          <w:sz w:val="24"/>
          <w:szCs w:val="24"/>
          <w:lang w:eastAsia="ru-RU"/>
        </w:rPr>
        <w:br/>
        <w:t>о порядке направления населения на санаторно-курортное лечение и оздоровление</w:t>
      </w:r>
    </w:p>
    <w:p w14:paraId="4D894968" w14:textId="77777777" w:rsidR="00287AC1" w:rsidRPr="00287AC1" w:rsidRDefault="00287AC1" w:rsidP="00287AC1">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287AC1">
        <w:rPr>
          <w:rFonts w:ascii="Times New Roman" w:eastAsia="Times New Roman" w:hAnsi="Times New Roman" w:cs="Times New Roman"/>
          <w:b/>
          <w:bCs/>
          <w:caps/>
          <w:color w:val="212529"/>
          <w:sz w:val="24"/>
          <w:szCs w:val="24"/>
          <w:lang w:eastAsia="ru-RU"/>
        </w:rPr>
        <w:t>ГЛАВА 1</w:t>
      </w:r>
      <w:r w:rsidRPr="00287AC1">
        <w:rPr>
          <w:rFonts w:ascii="Times New Roman" w:eastAsia="Times New Roman" w:hAnsi="Times New Roman" w:cs="Times New Roman"/>
          <w:b/>
          <w:bCs/>
          <w:caps/>
          <w:color w:val="212529"/>
          <w:sz w:val="24"/>
          <w:szCs w:val="24"/>
          <w:lang w:eastAsia="ru-RU"/>
        </w:rPr>
        <w:br/>
        <w:t>ОБЩИЕ ПОЛОЖЕНИЯ</w:t>
      </w:r>
    </w:p>
    <w:p w14:paraId="26D1EB8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 Настоящим Положением регулируется порядок направления граждан Республики Беларусь, иностранных граждан и лиц без гражданства, постоянно проживающих на территории Республики Беларусь (далее, если не установлено иное, – граждане), на санаторно-курортное лечение и оздоровление с использованием средств республиканского бюджета или бюджета фонда (за исключением оздоровления детей в образовательно-оздоровительных центрах, воспитательно-оздоровительных и спортивно-оздоровительных лагерях).</w:t>
      </w:r>
    </w:p>
    <w:p w14:paraId="5E467915"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2. Путевки выделяются и выдаются по решению комиссии:</w:t>
      </w:r>
    </w:p>
    <w:p w14:paraId="509FF3F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лицам, за которых работодателем уплачиваются обязательные страховые взносы на социальное страхование в бюджет фонда, их детям, детям работников, находящихся в отпуске по уходу за ребенком до достижения им возраста трех лет, – по месту работы;</w:t>
      </w:r>
    </w:p>
    <w:p w14:paraId="235E522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военнослужащим, лицам начальствующего и рядового состава, для их детей – по месту военной службы (службы);</w:t>
      </w:r>
    </w:p>
    <w:p w14:paraId="748331D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лицам, осваивающим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 их детям, детям обучающихся, находящихся в отпуске по уходу за ребенком до достижения им возраста трех лет, – по месту учебы.</w:t>
      </w:r>
    </w:p>
    <w:p w14:paraId="681C908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Лицам, реализующим право на санаторно-курортное лечение или оздоровление в ведомственных санаторно-курортных организациях, путевки выделяются и выдаются:</w:t>
      </w:r>
    </w:p>
    <w:p w14:paraId="2AE1492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 санаторно-курортную организацию Министерства внутренних дел – комиссиями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внутренних войск Министерства внутренних дел, Службы безопасности Президента Республики Беларусь, Государственного комитета судебных экспертиз;</w:t>
      </w:r>
    </w:p>
    <w:p w14:paraId="1FC073A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 санаторно-курортную организацию Комитета государственной безопасности – комиссиями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Республике Беларусь;</w:t>
      </w:r>
    </w:p>
    <w:p w14:paraId="352090C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 санаторно-курортную организацию Вооруженных Сил – комиссиями Вооруженных Сил, Службы безопасности Президента Республики Беларусь, Оперативно-аналитического центра при Президенте Республике Беларусь.</w:t>
      </w:r>
    </w:p>
    <w:p w14:paraId="3D5ED8F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 Путевки выделяются и выдаются по решению представительства Центра по месту жительства граждан*:</w:t>
      </w:r>
    </w:p>
    <w:p w14:paraId="7AB752A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3.1. во внеочередном порядке:</w:t>
      </w:r>
    </w:p>
    <w:p w14:paraId="65EB9ED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Героям Беларуси, Героям Советского Союза, Героям Социалистического Труда, полным кавалерам орденов Отечества, Славы, Трудовой Славы;</w:t>
      </w:r>
    </w:p>
    <w:p w14:paraId="1B39C92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участникам Великой Отечественной войны;</w:t>
      </w:r>
    </w:p>
    <w:p w14:paraId="12E7446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инвалидам Великой Отечественной войны и инвалидам боевых действий на территории других государств;</w:t>
      </w:r>
    </w:p>
    <w:p w14:paraId="4D37C55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неработающим 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w:t>
      </w:r>
    </w:p>
    <w:p w14:paraId="6F9B3F1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гражданам из числа военнослужащих, лиц начальствующего и рядового состава,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31D18D43" w14:textId="77777777" w:rsidR="00287AC1" w:rsidRPr="00287AC1" w:rsidRDefault="00287AC1" w:rsidP="00287AC1">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______________________________</w:t>
      </w:r>
    </w:p>
    <w:p w14:paraId="4F2506B3" w14:textId="77777777" w:rsidR="00287AC1" w:rsidRPr="00287AC1" w:rsidRDefault="00287AC1" w:rsidP="00287AC1">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Место жительства гражданина определяется на основании сведений, содержащихся в документе, удостоверяющем личность, либо на основании справки о занимаемом в данном населенном пункте жилом помещении, месте жительства и составе семьи (с указанием сведений о месте жительства).</w:t>
      </w:r>
    </w:p>
    <w:p w14:paraId="5A7EE62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3.2. в первоочередном порядке:</w:t>
      </w:r>
    </w:p>
    <w:p w14:paraId="515154C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ветеранам Великой Отечественной войны, за исключением лиц, указанных в </w:t>
      </w:r>
      <w:hyperlink r:id="rId43" w:anchor="%D0%97%D0%B0%D0%B3_%D0%A3%D1%82%D0%B2_1&amp;Point=3&amp;UnderPoint=3.1" w:history="1">
        <w:r w:rsidRPr="00287AC1">
          <w:rPr>
            <w:rFonts w:ascii="Times New Roman" w:eastAsia="Times New Roman" w:hAnsi="Times New Roman" w:cs="Times New Roman"/>
            <w:color w:val="000CFF"/>
            <w:sz w:val="24"/>
            <w:szCs w:val="24"/>
            <w:u w:val="single"/>
            <w:lang w:eastAsia="ru-RU"/>
          </w:rPr>
          <w:t>подпункте 3.1</w:t>
        </w:r>
      </w:hyperlink>
      <w:r w:rsidRPr="00287AC1">
        <w:rPr>
          <w:rFonts w:ascii="Times New Roman" w:eastAsia="Times New Roman" w:hAnsi="Times New Roman" w:cs="Times New Roman"/>
          <w:color w:val="212529"/>
          <w:sz w:val="24"/>
          <w:szCs w:val="24"/>
          <w:lang w:eastAsia="ru-RU"/>
        </w:rPr>
        <w:t> настоящего пункта;</w:t>
      </w:r>
    </w:p>
    <w:p w14:paraId="382EC0A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гражданам, заболевшим и перенесшим лучевую болезнь, инвалидам I и II группы вследствие катастрофы на Чернобыльской АЭС, других радиационных аварий;</w:t>
      </w:r>
    </w:p>
    <w:p w14:paraId="74A2408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инвалидам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0F9358A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детям-инвалидам в возрасте до 18 лет;</w:t>
      </w:r>
    </w:p>
    <w:p w14:paraId="22BD138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3.3. в первоочередном порядке не более одного раза в два года:</w:t>
      </w:r>
    </w:p>
    <w:p w14:paraId="4AA3DEF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гражданам из числа военнослужащих, граждан, проходивших альтернативную службу, лиц начальствующего и рядового состава, уволенных с военной службы (службы), альтернативной службы по болезни в связи с признанием их военно-врачебными комиссиями негодными к военной службе с исключением с воинского учета;</w:t>
      </w:r>
    </w:p>
    <w:p w14:paraId="0BAE76C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гражданам из числа получивших ранение, контузию или увечье в период боевых действий:</w:t>
      </w:r>
    </w:p>
    <w:p w14:paraId="3F0FE5E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работников Вооруженных Сил, внутренних, пограничных, железнодорожных войск, органов внутренних дел и органов государственной безопасности бывшего СССР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w:t>
      </w:r>
    </w:p>
    <w:p w14:paraId="5FF44D9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военнослужащих автомобильных батальонов, направлявшихся в Афганистан для доставки грузов в период ведения боевых действий;</w:t>
      </w:r>
    </w:p>
    <w:p w14:paraId="3A51CFA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военнослужащих летного состава, совершавших вылеты на боевые задания в Афганистан с территории СССР в период ведения боевых действий;</w:t>
      </w:r>
    </w:p>
    <w:p w14:paraId="6F9746A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пенсионерам из числа родителей и не вступивших в новый брак супругов военнослужащих, партизан и подпольщиков, погибших или умерших вследствие ранений, контузий, увечий или заболеваний, полученных в период боевых действий в годы Великой Отечественной войны;</w:t>
      </w:r>
    </w:p>
    <w:p w14:paraId="197E557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пенсионерам из числа родителей:</w:t>
      </w:r>
    </w:p>
    <w:p w14:paraId="1EA1F6E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xml:space="preserve">военнослужащих, лиц начальствующего и рядового состава органов внутренних дел, погибших (умерших) при исполнении воинского или служебного долга либо при исполнении обязанностей военной службы (служебных обязанностей), а равно пропавших без вести в районах ведения боевых действий в Афганистане либо в других государствах, где велись боевые действия, кроме случаев, когда гибель (смерть) наступила в результате </w:t>
      </w:r>
      <w:r w:rsidRPr="00287AC1">
        <w:rPr>
          <w:rFonts w:ascii="Times New Roman" w:eastAsia="Times New Roman" w:hAnsi="Times New Roman" w:cs="Times New Roman"/>
          <w:color w:val="212529"/>
          <w:sz w:val="24"/>
          <w:szCs w:val="24"/>
          <w:lang w:eastAsia="ru-RU"/>
        </w:rPr>
        <w:lastRenderedPageBreak/>
        <w:t>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14:paraId="4688A2C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военнослужащих, лиц начальствующего и рядового состава, погибших при исполнении обязанностей военной службы (служебных обязанностей), а также умерших вследствие ранений, контузий, увечий либо заболеваний,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14:paraId="02D9770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неработающим инвалидам I и II группы, за исключением лиц, указанных в абзаце третьем </w:t>
      </w:r>
      <w:hyperlink r:id="rId44" w:anchor="%D0%97%D0%B0%D0%B3_%D0%A3%D1%82%D0%B2_1&amp;Point=3&amp;UnderPoint=3.2" w:history="1">
        <w:r w:rsidRPr="00287AC1">
          <w:rPr>
            <w:rFonts w:ascii="Times New Roman" w:eastAsia="Times New Roman" w:hAnsi="Times New Roman" w:cs="Times New Roman"/>
            <w:color w:val="000CFF"/>
            <w:sz w:val="24"/>
            <w:szCs w:val="24"/>
            <w:u w:val="single"/>
            <w:lang w:eastAsia="ru-RU"/>
          </w:rPr>
          <w:t>подпункта 3.2</w:t>
        </w:r>
      </w:hyperlink>
      <w:r w:rsidRPr="00287AC1">
        <w:rPr>
          <w:rFonts w:ascii="Times New Roman" w:eastAsia="Times New Roman" w:hAnsi="Times New Roman" w:cs="Times New Roman"/>
          <w:color w:val="212529"/>
          <w:sz w:val="24"/>
          <w:szCs w:val="24"/>
          <w:lang w:eastAsia="ru-RU"/>
        </w:rPr>
        <w:t> настоящего пункта;</w:t>
      </w:r>
    </w:p>
    <w:p w14:paraId="6BB6F225"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3.4. детям:</w:t>
      </w:r>
    </w:p>
    <w:p w14:paraId="647469A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пострадавшим от последствий катастрофы на Чернобыльской АЭС и направляемым на санаторно-курортное лечение или оздоровление в составе организованных групп;</w:t>
      </w:r>
    </w:p>
    <w:p w14:paraId="6106384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дошкольного возраста, пострадавшим от последствий катастрофы на Чернобыльской АЭС и направляемым на санаторно-курортное лечение или оздоровление совместно с родителем (лицом, его заменяющим);</w:t>
      </w:r>
    </w:p>
    <w:p w14:paraId="46AB063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других категорий, за исключением лиц, указанных в </w:t>
      </w:r>
      <w:hyperlink r:id="rId45" w:anchor="%D0%97%D0%B0%D0%B3_%D0%A3%D1%82%D0%B2_1&amp;Point=2" w:history="1">
        <w:r w:rsidRPr="00287AC1">
          <w:rPr>
            <w:rFonts w:ascii="Times New Roman" w:eastAsia="Times New Roman" w:hAnsi="Times New Roman" w:cs="Times New Roman"/>
            <w:color w:val="000CFF"/>
            <w:sz w:val="24"/>
            <w:szCs w:val="24"/>
            <w:u w:val="single"/>
            <w:lang w:eastAsia="ru-RU"/>
          </w:rPr>
          <w:t>пункте 2</w:t>
        </w:r>
      </w:hyperlink>
      <w:r w:rsidRPr="00287AC1">
        <w:rPr>
          <w:rFonts w:ascii="Times New Roman" w:eastAsia="Times New Roman" w:hAnsi="Times New Roman" w:cs="Times New Roman"/>
          <w:color w:val="212529"/>
          <w:sz w:val="24"/>
          <w:szCs w:val="24"/>
          <w:lang w:eastAsia="ru-RU"/>
        </w:rPr>
        <w:t> настоящего Положения;</w:t>
      </w:r>
    </w:p>
    <w:p w14:paraId="2A1A4BD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3.5. лицам, самостоятельно уплачивающим обязательные страховые взносы на социальное страхование в бюджет фонда;</w:t>
      </w:r>
    </w:p>
    <w:p w14:paraId="4DDB509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3.6. неработающим пенсионерам из числа военнослужащих, лиц начальствующего и рядового состава, получающим пенсию за выслугу лет;</w:t>
      </w:r>
    </w:p>
    <w:p w14:paraId="71B0800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3.7. неработающим ветеранам органов прокуратуры, юстиции и судов;</w:t>
      </w:r>
    </w:p>
    <w:p w14:paraId="1B2BB8E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3.8. неработающим ветеранам труда;</w:t>
      </w:r>
    </w:p>
    <w:p w14:paraId="77621AA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3.9. неработающим инвалидам III группы;</w:t>
      </w:r>
    </w:p>
    <w:p w14:paraId="09A5B8F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3.10. педагогическим работникам, сопровождающим организованные группы детей;</w:t>
      </w:r>
    </w:p>
    <w:p w14:paraId="35B4864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3.11. родителю (лицу, его заменяющему), который направляется на совместное санаторно-курортное лечение, оздоровление с ребенком (детьми) дошкольного возраста, пострадавшим (пострадавшими) от последствий катастрофы на Чернобыльской АЭС;</w:t>
      </w:r>
    </w:p>
    <w:p w14:paraId="698F7F3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3.12. неработающему родителю (лицу, его заменяющему), который направляется на совместное санаторно-курортное лечение с ребенком (детьми), за исключением родителя (лица, его заменяющего), находящегося в отпуске по уходу за ребенком до достижения им возраста трех лет.</w:t>
      </w:r>
    </w:p>
    <w:p w14:paraId="4110811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4. Санаторно-курортное лечение и оздоровление детей в составе организованных групп организуется представительствами Центра во взаимодействии с управлениями (отделами) образования, учреждениями образования.</w:t>
      </w:r>
    </w:p>
    <w:p w14:paraId="3135A2A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Управления (отделы) образования, учреждения образования, расположенные на территории радиоактивного загрязнения, комплектуют организованные группы детей, пострадавших от последствий катастрофы на Чернобыльской АЭС, осуществляют подбор и направление педагогических работников, сопровождающих организованные группы детей.</w:t>
      </w:r>
    </w:p>
    <w:p w14:paraId="71ADC33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5. Путевки на сопровождение выделяются и выдаются по месту выдачи сопровождаемым лицам путевок на санаторно-курортное лечение или оздоровление.</w:t>
      </w:r>
    </w:p>
    <w:p w14:paraId="32264FE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Путевки на совместное с детьми санаторно-курортное лечение, оздоровление выдаются родителям (лицам, их заменяющим) по месту выделения и выдачи путевок на санаторно-курортное лечение, оздоровление детям.</w:t>
      </w:r>
    </w:p>
    <w:p w14:paraId="02D3F26A" w14:textId="77777777" w:rsidR="00287AC1" w:rsidRPr="00287AC1" w:rsidRDefault="00287AC1" w:rsidP="00287AC1">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287AC1">
        <w:rPr>
          <w:rFonts w:ascii="Times New Roman" w:eastAsia="Times New Roman" w:hAnsi="Times New Roman" w:cs="Times New Roman"/>
          <w:b/>
          <w:bCs/>
          <w:caps/>
          <w:color w:val="212529"/>
          <w:sz w:val="24"/>
          <w:szCs w:val="24"/>
          <w:lang w:eastAsia="ru-RU"/>
        </w:rPr>
        <w:t>ГЛАВА 2</w:t>
      </w:r>
      <w:r w:rsidRPr="00287AC1">
        <w:rPr>
          <w:rFonts w:ascii="Times New Roman" w:eastAsia="Times New Roman" w:hAnsi="Times New Roman" w:cs="Times New Roman"/>
          <w:b/>
          <w:bCs/>
          <w:caps/>
          <w:color w:val="212529"/>
          <w:sz w:val="24"/>
          <w:szCs w:val="24"/>
          <w:lang w:eastAsia="ru-RU"/>
        </w:rPr>
        <w:br/>
        <w:t>ПОРЯДОК ВЫДЕЛЕНИЯ ПУТЕВОК</w:t>
      </w:r>
    </w:p>
    <w:p w14:paraId="1807876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6. При обращении за выделением путевки граждане подают письменное заявление с приложением медицинской справки о состоянии здоровья в комиссию по месту работы (военной службы, службы, учебы) либо в представительство Центра по месту жительства.</w:t>
      </w:r>
    </w:p>
    <w:p w14:paraId="73E24B6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 заявлением, указанным в части первой настоящего пункта, представляются следующие документы:</w:t>
      </w:r>
    </w:p>
    <w:p w14:paraId="4B741FE9"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граждан, которые имеют право на бесплатное санаторно-курортное лечение или оздоровление, – копия документа, подтверждающего это право;</w:t>
      </w:r>
    </w:p>
    <w:p w14:paraId="40F917F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неработающих лиц, имеющих право на санаторно-курортное лечение или оздоровление с оплатой путевки в зависимости от получаемого денежного дохода в размерах, определенных в </w:t>
      </w:r>
      <w:hyperlink r:id="rId46"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к Указу, утвердившему настоящее Положение, – копия трудовой книжки (при наличии)*, пенсионного удостоверения или удостоверения инвалида III группы;</w:t>
      </w:r>
    </w:p>
    <w:p w14:paraId="2F195545" w14:textId="77777777" w:rsidR="00287AC1" w:rsidRPr="00287AC1" w:rsidRDefault="00287AC1" w:rsidP="00287AC1">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______________________________</w:t>
      </w:r>
    </w:p>
    <w:p w14:paraId="79E8F92D" w14:textId="77777777" w:rsidR="00287AC1" w:rsidRPr="00287AC1" w:rsidRDefault="00287AC1" w:rsidP="00287AC1">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В случае невозможности представления копии трудовой книжки гражданин дополнительно указывает в заявлении причину ее непредставления, а также сведения о том, что он не является работающим (военнослужащим, служащим, обучающимся).</w:t>
      </w:r>
    </w:p>
    <w:p w14:paraId="79AC2DA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родителей (лиц, их заменяющих), которые направляются на совместное санаторно-курортное лечение с ребенком (детьми), а также для лиц, сопровождающих на санаторно-курортное лечение или оздоровление инвалидов I группы, детей-инвалидов в возрасте до 18 лет, – заключение врачебно-консультационной комиссии;</w:t>
      </w:r>
    </w:p>
    <w:p w14:paraId="5D5F641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лиц, которые самостоятельно уплачивают обязательные страховые взносы на социальное страхование в бюджет фонда, – информация, содержащаяся в индивидуальном лицевом счете застрахованного лица;</w:t>
      </w:r>
    </w:p>
    <w:p w14:paraId="2F90724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работающих лиц (военнослужащих, служащих, обучающихся), направляющихся на совместное санаторно-курортное лечение с ребенком (детьми) дошкольного возраста, пострадавшим (пострадавшими) от последствий катастрофы на Чернобыльской АЭС, – сведения с места работы (военной службы, службы, учебы) этого лица о невыделении ему путевки в текущем календарном году;</w:t>
      </w:r>
    </w:p>
    <w:p w14:paraId="537D8535"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детей всех категорий – копия свидетельства о рождении ребенка;</w:t>
      </w:r>
    </w:p>
    <w:p w14:paraId="116C138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детей в составе организованных групп и педагогических работников, сопровождающих организованные группы детей, – списки указанных детей и копии приказов управлений (отделов) образования, учреждений образования, осуществляющих комплектование групп детей, соответственно;</w:t>
      </w:r>
    </w:p>
    <w:p w14:paraId="7A36E52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для детей-инвалидов в возрасте до 18 лет – копия удостоверения инвалида.</w:t>
      </w:r>
    </w:p>
    <w:p w14:paraId="27012C2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7. Для принятия решения о выделении путевок неработающим гражданам представительства Центра дополнительно (при необходимости) запрашивают информацию, которая подтверждает, что эти лица не являются работающими.</w:t>
      </w:r>
    </w:p>
    <w:p w14:paraId="7308D10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Информация, указанная в части первой настоящего пункта, предоставляется Центру на безвозмездной основе из государственных информационных ресурсов (систем) посредством общегосударственной автоматизированной информационной системы с соблюдением требований законодательства об информации, информатизации и защите информации, а также о персональных данных.</w:t>
      </w:r>
    </w:p>
    <w:p w14:paraId="3447DE19" w14:textId="77777777" w:rsidR="00287AC1" w:rsidRPr="00287AC1" w:rsidRDefault="00287AC1" w:rsidP="00287AC1">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287AC1">
        <w:rPr>
          <w:rFonts w:ascii="Times New Roman" w:eastAsia="Times New Roman" w:hAnsi="Times New Roman" w:cs="Times New Roman"/>
          <w:b/>
          <w:bCs/>
          <w:caps/>
          <w:color w:val="212529"/>
          <w:sz w:val="24"/>
          <w:szCs w:val="24"/>
          <w:lang w:eastAsia="ru-RU"/>
        </w:rPr>
        <w:t>ГЛАВА 3</w:t>
      </w:r>
      <w:r w:rsidRPr="00287AC1">
        <w:rPr>
          <w:rFonts w:ascii="Times New Roman" w:eastAsia="Times New Roman" w:hAnsi="Times New Roman" w:cs="Times New Roman"/>
          <w:b/>
          <w:bCs/>
          <w:caps/>
          <w:color w:val="212529"/>
          <w:sz w:val="24"/>
          <w:szCs w:val="24"/>
          <w:lang w:eastAsia="ru-RU"/>
        </w:rPr>
        <w:br/>
        <w:t>ПОРЯДОК ВЫДАЧИ ПУТЕВОК</w:t>
      </w:r>
    </w:p>
    <w:p w14:paraId="442035E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8. Путевка выдается не ранее чем за месяц до дня заезда по ней в санаторно-курортную, оздоровительную организацию.</w:t>
      </w:r>
    </w:p>
    <w:p w14:paraId="22C1C4E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9. По заявлению родителя (лица, его заменяющего) оплаченная им путевка на совместное с ребенком санаторно-курортное лечение или оздоровление может быть выдана другому лицу старше 18 лет, имеющему право на санаторно-курортное лечение или оздоровление соответственно (далее – третье лицо). При этом:</w:t>
      </w:r>
    </w:p>
    <w:p w14:paraId="7EAC8D4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третье лицо получает путевку по месту ее выделения на основании предоставленных им письменного заявления и медицинской справки о состоянии здоровья, указанных в части первой </w:t>
      </w:r>
      <w:hyperlink r:id="rId47" w:anchor="%D0%97%D0%B0%D0%B3_%D0%A3%D1%82%D0%B2_1&amp;Point=6" w:history="1">
        <w:r w:rsidRPr="00287AC1">
          <w:rPr>
            <w:rFonts w:ascii="Times New Roman" w:eastAsia="Times New Roman" w:hAnsi="Times New Roman" w:cs="Times New Roman"/>
            <w:color w:val="000CFF"/>
            <w:sz w:val="24"/>
            <w:szCs w:val="24"/>
            <w:u w:val="single"/>
            <w:lang w:eastAsia="ru-RU"/>
          </w:rPr>
          <w:t>пункта 6</w:t>
        </w:r>
      </w:hyperlink>
      <w:r w:rsidRPr="00287AC1">
        <w:rPr>
          <w:rFonts w:ascii="Times New Roman" w:eastAsia="Times New Roman" w:hAnsi="Times New Roman" w:cs="Times New Roman"/>
          <w:color w:val="212529"/>
          <w:sz w:val="24"/>
          <w:szCs w:val="24"/>
          <w:lang w:eastAsia="ru-RU"/>
        </w:rPr>
        <w:t> настоящего Положения;</w:t>
      </w:r>
    </w:p>
    <w:p w14:paraId="3CB53DE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родитель (лицо, его заменяющее), оплативший путевку, и третье лицо, получившее ее, считаются реализовавшими свое право на санаторно-курортное лечение или оздоровление;</w:t>
      </w:r>
    </w:p>
    <w:p w14:paraId="1013AD1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о выдаче путевки неработающему третьему лицу уведомляются представительство Центра по месту жительства этого лица, а работающему (военнослужащему, служащему, обучающемуся) – комиссия по месту его работы (военной службы, службы, учебы).</w:t>
      </w:r>
    </w:p>
    <w:p w14:paraId="5DE428B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10. В комиссиях путевки выдаются лицом, ответственным за их хранение и выдачу, на основании протокола комиссии о выделении путевки (путевок) или копии этого протокола, а также:</w:t>
      </w:r>
    </w:p>
    <w:p w14:paraId="14FADAC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квитанции об оплате стоимости путевки – при оплате стоимости путевки в размере 15 процентов от этой стоимости;</w:t>
      </w:r>
    </w:p>
    <w:p w14:paraId="76A71BF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справки о размере среднемесячного денежного дохода* получателя путевки за 12 календарных месяцев, предшествующих месяцу выдачи путевки, и квитанции об оплате стоимости путевки – при оплате стоимости путевки в размерах, определенных в </w:t>
      </w:r>
      <w:hyperlink r:id="rId48"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к Указу, утвердившему настоящее Положение.</w:t>
      </w:r>
    </w:p>
    <w:p w14:paraId="03E9BF1C"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11. В представительствах Центра путевки выдаются специалистами в соответствии с положением о порядке выделения и выдачи путевок специалистами представительств Центра, утверждаемым Центром. Путевки, стоимость которых частично оплачивается их получателями, выдаются специалистами на основании:</w:t>
      </w:r>
    </w:p>
    <w:p w14:paraId="395554F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квитанции об оплате стоимости путевки – при оплате стоимости путевки в размере 15 процентов от этой стоимости;</w:t>
      </w:r>
    </w:p>
    <w:p w14:paraId="19A844C5"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справки о размере среднемесячного денежного дохода* получателя путевки за 12 календарных месяцев, предшествующих месяцу выдачи путевки (при необходимости), и квитанции об оплате стоимости путевки – при оплате стоимости путевки в размерах, определенных в </w:t>
      </w:r>
      <w:hyperlink r:id="rId49" w:anchor="%D0%9F%D1%80%D0%B8%D0%BB_1" w:history="1">
        <w:r w:rsidRPr="00287AC1">
          <w:rPr>
            <w:rFonts w:ascii="Times New Roman" w:eastAsia="Times New Roman" w:hAnsi="Times New Roman" w:cs="Times New Roman"/>
            <w:color w:val="000CFF"/>
            <w:sz w:val="24"/>
            <w:szCs w:val="24"/>
            <w:u w:val="single"/>
            <w:lang w:eastAsia="ru-RU"/>
          </w:rPr>
          <w:t>приложении 1</w:t>
        </w:r>
      </w:hyperlink>
      <w:r w:rsidRPr="00287AC1">
        <w:rPr>
          <w:rFonts w:ascii="Times New Roman" w:eastAsia="Times New Roman" w:hAnsi="Times New Roman" w:cs="Times New Roman"/>
          <w:color w:val="212529"/>
          <w:sz w:val="24"/>
          <w:szCs w:val="24"/>
          <w:lang w:eastAsia="ru-RU"/>
        </w:rPr>
        <w:t> к Указу, утвердившему настоящее Положение.</w:t>
      </w:r>
    </w:p>
    <w:p w14:paraId="6762FB4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Путевки для детей в составе организованных групп, педагогических работников, сопровождающих организованные группы детей, заполняются, заверяются печатью и по акту передачи представительствами Центра передаются соответствующим учреждениям образования.</w:t>
      </w:r>
    </w:p>
    <w:p w14:paraId="5B4EB818" w14:textId="77777777" w:rsidR="00287AC1" w:rsidRPr="00287AC1" w:rsidRDefault="00287AC1" w:rsidP="00287AC1">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______________________________</w:t>
      </w:r>
    </w:p>
    <w:p w14:paraId="75F960BC" w14:textId="77777777" w:rsidR="00287AC1" w:rsidRPr="00287AC1" w:rsidRDefault="00287AC1" w:rsidP="00287AC1">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 По каждому имеющемуся источнику дохода.</w:t>
      </w:r>
    </w:p>
    <w:p w14:paraId="7B00FB56"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12. Путевка должна быть заполнена, подписана лицом, ответственным за хранение и выдачу путевок, или специалистом представительства Центра, заверена печатью (при ее наличии).</w:t>
      </w:r>
    </w:p>
    <w:p w14:paraId="6FB719EF"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В путевке указываются фамилия, собственное имя, отчество (если таковое имеется), место работы (военной службы, службы, учебы), должность служащего (профессия рабочего) и категория лица, получающего путевку, сумма внесенной им оплаты стоимости этой путевки.</w:t>
      </w:r>
    </w:p>
    <w:p w14:paraId="5E6AE43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Путевка выдается на указанный в ней срок и не подлежит разделению по срокам и количеству мест.</w:t>
      </w:r>
    </w:p>
    <w:p w14:paraId="45C26F65"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13. Путевки, приходные и расходные документы по ним, справки о размере среднемесячного денежного дохода получателя путевки за 12 календарных месяцев, предшествующих месяцу выдачи путевки, квитанции об оплате стоимости путевки, обратные талоны, журналы учета путевок и другие документы, которые связаны с получением и выдачей путевок, хранятся в комиссии, представительстве Центра в порядке, установленном для хранения финансовых документов.</w:t>
      </w:r>
    </w:p>
    <w:p w14:paraId="4F3845D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Учет и отчетность по использованию путевок, приобретенных за счет средств бюджета фонда и республиканского бюджета, ведутся раздельно.</w:t>
      </w:r>
    </w:p>
    <w:p w14:paraId="3CDD16C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14. Комиссии направляют в представительства Центра отчеты об использовании путевок.</w:t>
      </w:r>
    </w:p>
    <w:p w14:paraId="08BF0AC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Форма отчета об использовании путевок, сроки и порядок его представления устанавливаются Центром.</w:t>
      </w:r>
    </w:p>
    <w:p w14:paraId="240C9F1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15. Санаторно-курортные, оздоровительные организации направляют в Центр сведения о детях, принятых на санаторно-курортное лечение или оздоровление по путевкам, приобретенным Центром, в срок до 15-го числа месяца, следующего за месяцем, на который приходится дата заезда по этим путевкам. Комиссии направляют сведения о выдаче путевок лицам, не являющимся пенсионерами, которые имеют право на получение денежной помощи на оздоровление, в представительства Центра по месту жительства этих лиц ежегодно до 15 декабря.</w:t>
      </w:r>
    </w:p>
    <w:p w14:paraId="13406E2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Комиссии органов внутренних дел, органов и подразделений по чрезвычайным ситуациям, органов государственной безопасности 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 Министерства обороны информируют Центр о выдаче неработающим гражданам путевок в ведомственные санаторно-курортные организации.</w:t>
      </w:r>
    </w:p>
    <w:p w14:paraId="29CDBEF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Представительства Центра уведомляют о выдаче путевок лицам, имеющим право на получение денежной помощи на оздоровление, органы, осуществляющие пенсионное обеспечение этих лиц.</w:t>
      </w:r>
    </w:p>
    <w:p w14:paraId="5524789A" w14:textId="77777777" w:rsidR="00287AC1" w:rsidRPr="00287AC1" w:rsidRDefault="00287AC1" w:rsidP="00287AC1">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287AC1">
        <w:rPr>
          <w:rFonts w:ascii="Times New Roman" w:eastAsia="Times New Roman" w:hAnsi="Times New Roman" w:cs="Times New Roman"/>
          <w:b/>
          <w:bCs/>
          <w:caps/>
          <w:color w:val="212529"/>
          <w:sz w:val="24"/>
          <w:szCs w:val="24"/>
          <w:lang w:eastAsia="ru-RU"/>
        </w:rPr>
        <w:t>ГЛАВА 4</w:t>
      </w:r>
      <w:r w:rsidRPr="00287AC1">
        <w:rPr>
          <w:rFonts w:ascii="Times New Roman" w:eastAsia="Times New Roman" w:hAnsi="Times New Roman" w:cs="Times New Roman"/>
          <w:b/>
          <w:bCs/>
          <w:caps/>
          <w:color w:val="212529"/>
          <w:sz w:val="24"/>
          <w:szCs w:val="24"/>
          <w:lang w:eastAsia="ru-RU"/>
        </w:rPr>
        <w:br/>
        <w:t>ПОРЯДОК ОПРЕДЕЛЕНИЯ РАЗМЕРОВ И ВНЕСЕНИЯ ПЛАТЫ ЗА ПУТЕВКИ</w:t>
      </w:r>
    </w:p>
    <w:p w14:paraId="7333887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16. Размер платы за путевку определяется комиссией, представительствами Центра на основании справки о размере среднемесячного денежного дохода получателя путевки за 12 календарных месяцев, предшествующих месяцу выдачи путевки, и официальной статистической информации о размере номинальной начисленной средней заработной платы работников Республики Беларусь за позапрошлый месяц относительно месяца выдачи путевки.</w:t>
      </w:r>
    </w:p>
    <w:p w14:paraId="1B07BD0A"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17. Плата вносится за путевку:</w:t>
      </w:r>
    </w:p>
    <w:p w14:paraId="12EBE0E8"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приобретенную за счет средств бюджета фонда, – в кассу или зачисляется на текущий (расчетный) банковский счет организации по месту работы получателя путевки и перечисляется в бюджет фонда отдельным платежом с указанием вида платежа одновременно с очередным исполнением обязательств перед бюджетом фонда;</w:t>
      </w:r>
    </w:p>
    <w:p w14:paraId="7E1FE79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приобретенную за счет средств республиканского бюджета, – в кассу или зачисляется на текущий (расчетный) банковский счет организации по месту военной службы, службы (учебы) получателя путевки и перечисляется в республиканский бюджет отдельным платежом с указанием вида платежа одновременно с очередным перечислением налогов.</w:t>
      </w:r>
    </w:p>
    <w:p w14:paraId="290383DD"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 которые получают путевки по решению представительств Центра по месту жительства, кроме лиц, самостоятельно уплачивающих обязательные страховые взносы на социальное страхование в бюджет фонда, перечисляют плату за путевку в республиканский бюджет с указанием вида платежа, а лица, самостоятельно уплачивающие обязательные страховые взносы на социальное страхование в бюджет фонда, – на счета, открытые для учета средств бюджета фонда, с указанием вида платежа.</w:t>
      </w:r>
    </w:p>
    <w:p w14:paraId="06E67534" w14:textId="77777777" w:rsidR="00287AC1" w:rsidRPr="00287AC1" w:rsidRDefault="00287AC1" w:rsidP="00287AC1">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287AC1">
        <w:rPr>
          <w:rFonts w:ascii="Times New Roman" w:eastAsia="Times New Roman" w:hAnsi="Times New Roman" w:cs="Times New Roman"/>
          <w:b/>
          <w:bCs/>
          <w:caps/>
          <w:color w:val="212529"/>
          <w:sz w:val="24"/>
          <w:szCs w:val="24"/>
          <w:lang w:eastAsia="ru-RU"/>
        </w:rPr>
        <w:t>ГЛАВА 5</w:t>
      </w:r>
      <w:r w:rsidRPr="00287AC1">
        <w:rPr>
          <w:rFonts w:ascii="Times New Roman" w:eastAsia="Times New Roman" w:hAnsi="Times New Roman" w:cs="Times New Roman"/>
          <w:b/>
          <w:bCs/>
          <w:caps/>
          <w:color w:val="212529"/>
          <w:sz w:val="24"/>
          <w:szCs w:val="24"/>
          <w:lang w:eastAsia="ru-RU"/>
        </w:rPr>
        <w:br/>
        <w:t>ОТВЕТСТВЕННОСТЬ ЗА НЕСОБЛЮДЕНИЕ ПОРЯДКА ВЫДАЧИ ПУТЕВОК</w:t>
      </w:r>
    </w:p>
    <w:p w14:paraId="522AFD0B"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18. Руководитель организации несет ответственность за соблюдение установленного порядка выдачи путевок комиссией, лицом, ответственным за хранение и выдачу путевок.</w:t>
      </w:r>
    </w:p>
    <w:p w14:paraId="563A6ED4"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Начальник представительства Центра несет ответственность за соблюдение установленного порядка выдачи путевок специалистами этого представительства Центра.</w:t>
      </w:r>
    </w:p>
    <w:p w14:paraId="1ABAA112"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lastRenderedPageBreak/>
        <w:t>Получатели путевок (их законные представители) несут ответственность за представленные ими недостоверные документы (сведения), послужившие причиной необоснованной выдачи этих путевок.</w:t>
      </w:r>
    </w:p>
    <w:p w14:paraId="04C1F227"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Лица, имеющие право на санаторно-курортное лечение или оздоровление в ведомственных санаторно-курортных организациях, также несут ответственность за повторное в течение календарного года санаторно-курортное лечение или оздоровление с использованием средств республиканского бюджета или бюджета фонда.</w:t>
      </w:r>
    </w:p>
    <w:p w14:paraId="1F73880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19. За каждую неиспользованную или необоснованно выданную путевку организация возвращает Центру денежные средства в размере полной стоимости такой путевки с учетом начисленных пеней за каждый день просрочки с 25-го числа месяца, следующего за кварталом, соответствующим указанному в этой путевке сроку.</w:t>
      </w:r>
    </w:p>
    <w:p w14:paraId="2E354CEE"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При нарушении установленных дифференцированных размеров взимания платы за путевку организация вносит сумму в размере недовнесенной платы на счета, открытые для учета средств бюджета фонда, республиканского бюджета, в порядке, предусмотренном в </w:t>
      </w:r>
      <w:hyperlink r:id="rId50" w:anchor="%D0%97%D0%B0%D0%B3_%D0%A3%D1%82%D0%B2_1&amp;Point=17" w:history="1">
        <w:r w:rsidRPr="00287AC1">
          <w:rPr>
            <w:rFonts w:ascii="Times New Roman" w:eastAsia="Times New Roman" w:hAnsi="Times New Roman" w:cs="Times New Roman"/>
            <w:color w:val="000CFF"/>
            <w:sz w:val="24"/>
            <w:szCs w:val="24"/>
            <w:u w:val="single"/>
            <w:lang w:eastAsia="ru-RU"/>
          </w:rPr>
          <w:t>пункте 17</w:t>
        </w:r>
      </w:hyperlink>
      <w:r w:rsidRPr="00287AC1">
        <w:rPr>
          <w:rFonts w:ascii="Times New Roman" w:eastAsia="Times New Roman" w:hAnsi="Times New Roman" w:cs="Times New Roman"/>
          <w:color w:val="212529"/>
          <w:sz w:val="24"/>
          <w:szCs w:val="24"/>
          <w:lang w:eastAsia="ru-RU"/>
        </w:rPr>
        <w:t> настоящего Положения, с учетом начисленных пеней за каждый день просрочки со дня заезда по этой путевке.</w:t>
      </w:r>
    </w:p>
    <w:p w14:paraId="4DD513A3"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Размер пеней за каждый день просрочки согласно частям первой и второй настоящего пункта рассчитывается путем произведения полной стоимости неиспользованной или необоснованно выданной путевки либо суммы недовнесенной платы и процентной ставки, равной 1/360 ставки рефинансирования Национального банка, действующей на день исполнения обязательства.</w:t>
      </w:r>
    </w:p>
    <w:p w14:paraId="025F3181"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Сумма излишней оплаты стоимости путевки возвращается получателю этой путевки.</w:t>
      </w:r>
    </w:p>
    <w:p w14:paraId="18FADAD0" w14:textId="77777777" w:rsidR="00287AC1" w:rsidRPr="00287AC1" w:rsidRDefault="00287AC1" w:rsidP="00287AC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87AC1">
        <w:rPr>
          <w:rFonts w:ascii="Times New Roman" w:eastAsia="Times New Roman" w:hAnsi="Times New Roman" w:cs="Times New Roman"/>
          <w:color w:val="212529"/>
          <w:sz w:val="24"/>
          <w:szCs w:val="24"/>
          <w:lang w:eastAsia="ru-RU"/>
        </w:rPr>
        <w:t>20. За неисполнение обязательств по договорам государственных закупок услуг по санаторно-курортному лечению, оздоровлению населения исполнители несут ответственность согласно бюджетному и гражданскому законодательству.</w:t>
      </w:r>
    </w:p>
    <w:p w14:paraId="6A70EC7E" w14:textId="77777777" w:rsidR="00B73A45" w:rsidRDefault="00B73A45"/>
    <w:sectPr w:rsidR="00B73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C1"/>
    <w:rsid w:val="00287AC1"/>
    <w:rsid w:val="00B7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9D29"/>
  <w15:chartTrackingRefBased/>
  <w15:docId w15:val="{E3563267-4D79-4512-9F8C-61E4EEC0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87AC1"/>
  </w:style>
  <w:style w:type="character" w:customStyle="1" w:styleId="promulgator">
    <w:name w:val="promulgator"/>
    <w:basedOn w:val="a0"/>
    <w:rsid w:val="00287AC1"/>
  </w:style>
  <w:style w:type="character" w:customStyle="1" w:styleId="datepr">
    <w:name w:val="datepr"/>
    <w:basedOn w:val="a0"/>
    <w:rsid w:val="00287AC1"/>
  </w:style>
  <w:style w:type="character" w:customStyle="1" w:styleId="number">
    <w:name w:val="number"/>
    <w:basedOn w:val="a0"/>
    <w:rsid w:val="00287AC1"/>
  </w:style>
  <w:style w:type="paragraph" w:customStyle="1" w:styleId="title">
    <w:name w:val="title"/>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87AC1"/>
    <w:rPr>
      <w:color w:val="0000FF"/>
      <w:u w:val="single"/>
    </w:rPr>
  </w:style>
  <w:style w:type="paragraph" w:customStyle="1" w:styleId="preamble">
    <w:name w:val="preamble"/>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azr">
    <w:name w:val="razr"/>
    <w:basedOn w:val="a0"/>
    <w:rsid w:val="00287AC1"/>
  </w:style>
  <w:style w:type="paragraph" w:customStyle="1" w:styleId="point">
    <w:name w:val="point"/>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287AC1"/>
  </w:style>
  <w:style w:type="character" w:customStyle="1" w:styleId="pers">
    <w:name w:val="pers"/>
    <w:basedOn w:val="a0"/>
    <w:rsid w:val="00287AC1"/>
  </w:style>
  <w:style w:type="paragraph" w:customStyle="1" w:styleId="append1">
    <w:name w:val="append1"/>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287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03298">
      <w:bodyDiv w:val="1"/>
      <w:marLeft w:val="0"/>
      <w:marRight w:val="0"/>
      <w:marTop w:val="0"/>
      <w:marBottom w:val="0"/>
      <w:divBdr>
        <w:top w:val="none" w:sz="0" w:space="0" w:color="auto"/>
        <w:left w:val="none" w:sz="0" w:space="0" w:color="auto"/>
        <w:bottom w:val="none" w:sz="0" w:space="0" w:color="auto"/>
        <w:right w:val="none" w:sz="0" w:space="0" w:color="auto"/>
      </w:divBdr>
      <w:divsChild>
        <w:div w:id="2054308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webnpa/text.asp?RN=P31000200" TargetMode="External"/><Relationship Id="rId18" Type="http://schemas.openxmlformats.org/officeDocument/2006/relationships/hyperlink" Target="https://etalonline.by/webnpa/text.asp?RN=P31200312" TargetMode="External"/><Relationship Id="rId26" Type="http://schemas.openxmlformats.org/officeDocument/2006/relationships/hyperlink" Target="https://etalonline.by/webnpa/text.asp?RN=H10700239" TargetMode="External"/><Relationship Id="rId39" Type="http://schemas.openxmlformats.org/officeDocument/2006/relationships/hyperlink" Target="https://etalonline.by/document/?regnum=P30600542&amp;ysclid=m9tqplsyft763631415" TargetMode="External"/><Relationship Id="rId21" Type="http://schemas.openxmlformats.org/officeDocument/2006/relationships/hyperlink" Target="https://etalonline.by/webnpa/text.asp?RN=P31600157" TargetMode="External"/><Relationship Id="rId34" Type="http://schemas.openxmlformats.org/officeDocument/2006/relationships/hyperlink" Target="https://etalonline.by/webnpa/text.asp?RN=H10700239" TargetMode="External"/><Relationship Id="rId42" Type="http://schemas.openxmlformats.org/officeDocument/2006/relationships/hyperlink" Target="https://etalonline.by/document/?regnum=P30600542&amp;ysclid=m9tqplsyft763631415" TargetMode="External"/><Relationship Id="rId47" Type="http://schemas.openxmlformats.org/officeDocument/2006/relationships/hyperlink" Target="https://etalonline.by/document/?regnum=P30600542&amp;ysclid=m9tqplsyft763631415" TargetMode="External"/><Relationship Id="rId50" Type="http://schemas.openxmlformats.org/officeDocument/2006/relationships/hyperlink" Target="https://etalonline.by/document/?regnum=P30600542&amp;ysclid=m9tqplsyft763631415" TargetMode="External"/><Relationship Id="rId7" Type="http://schemas.openxmlformats.org/officeDocument/2006/relationships/hyperlink" Target="https://etalonline.by/webnpa/text.asp?RN=P30800195" TargetMode="External"/><Relationship Id="rId2" Type="http://schemas.openxmlformats.org/officeDocument/2006/relationships/settings" Target="settings.xml"/><Relationship Id="rId16" Type="http://schemas.openxmlformats.org/officeDocument/2006/relationships/hyperlink" Target="https://etalonline.by/webnpa/text.asp?RN=P31100621" TargetMode="External"/><Relationship Id="rId29" Type="http://schemas.openxmlformats.org/officeDocument/2006/relationships/hyperlink" Target="https://etalonline.by/document/?regnum=P30600542&amp;ysclid=m9tqplsyft763631415" TargetMode="External"/><Relationship Id="rId11" Type="http://schemas.openxmlformats.org/officeDocument/2006/relationships/hyperlink" Target="https://etalonline.by/webnpa/text.asp?RN=P30900241" TargetMode="External"/><Relationship Id="rId24" Type="http://schemas.openxmlformats.org/officeDocument/2006/relationships/hyperlink" Target="https://etalonline.by/webnpa/text.asp?RN=P32300343" TargetMode="External"/><Relationship Id="rId32" Type="http://schemas.openxmlformats.org/officeDocument/2006/relationships/hyperlink" Target="https://etalonline.by/webnpa/text.asp?RN=H10700239" TargetMode="External"/><Relationship Id="rId37" Type="http://schemas.openxmlformats.org/officeDocument/2006/relationships/hyperlink" Target="https://etalonline.by/webnpa/text.asp?RN=H10700239" TargetMode="External"/><Relationship Id="rId40" Type="http://schemas.openxmlformats.org/officeDocument/2006/relationships/hyperlink" Target="https://etalonline.by/webnpa/text.asp?RN=H10700239" TargetMode="External"/><Relationship Id="rId45" Type="http://schemas.openxmlformats.org/officeDocument/2006/relationships/hyperlink" Target="https://etalonline.by/document/?regnum=P30600542&amp;ysclid=m9tqplsyft763631415" TargetMode="External"/><Relationship Id="rId5" Type="http://schemas.openxmlformats.org/officeDocument/2006/relationships/hyperlink" Target="https://etalonline.by/webnpa/text.asp?RN=P30700680" TargetMode="External"/><Relationship Id="rId15" Type="http://schemas.openxmlformats.org/officeDocument/2006/relationships/hyperlink" Target="https://etalonline.by/webnpa/text.asp?RN=P31100439" TargetMode="External"/><Relationship Id="rId23" Type="http://schemas.openxmlformats.org/officeDocument/2006/relationships/hyperlink" Target="https://etalonline.by/webnpa/text.asp?RN=P32200381" TargetMode="External"/><Relationship Id="rId28" Type="http://schemas.openxmlformats.org/officeDocument/2006/relationships/hyperlink" Target="https://etalonline.by/webnpa/text.asp?RN=H10700239" TargetMode="External"/><Relationship Id="rId36" Type="http://schemas.openxmlformats.org/officeDocument/2006/relationships/hyperlink" Target="https://etalonline.by/document/?regnum=P30600542&amp;ysclid=m9tqplsyft763631415" TargetMode="External"/><Relationship Id="rId49" Type="http://schemas.openxmlformats.org/officeDocument/2006/relationships/hyperlink" Target="https://etalonline.by/document/?regnum=P30600542&amp;ysclid=m9tqplsyft763631415" TargetMode="External"/><Relationship Id="rId10" Type="http://schemas.openxmlformats.org/officeDocument/2006/relationships/hyperlink" Target="https://etalonline.by/webnpa/text.asp?RN=P30800505" TargetMode="External"/><Relationship Id="rId19" Type="http://schemas.openxmlformats.org/officeDocument/2006/relationships/hyperlink" Target="https://etalonline.by/webnpa/text.asp?RN=P31400049" TargetMode="External"/><Relationship Id="rId31" Type="http://schemas.openxmlformats.org/officeDocument/2006/relationships/hyperlink" Target="https://etalonline.by/document/?regnum=P30600542&amp;ysclid=m9tqplsyft763631415" TargetMode="External"/><Relationship Id="rId44" Type="http://schemas.openxmlformats.org/officeDocument/2006/relationships/hyperlink" Target="https://etalonline.by/document/?regnum=P30600542&amp;ysclid=m9tqplsyft763631415" TargetMode="External"/><Relationship Id="rId52" Type="http://schemas.openxmlformats.org/officeDocument/2006/relationships/theme" Target="theme/theme1.xml"/><Relationship Id="rId4" Type="http://schemas.openxmlformats.org/officeDocument/2006/relationships/hyperlink" Target="https://etalonline.by/webnpa/text.asp?RN=P30700660" TargetMode="External"/><Relationship Id="rId9" Type="http://schemas.openxmlformats.org/officeDocument/2006/relationships/hyperlink" Target="https://etalonline.by/webnpa/text.asp?RN=P30800445" TargetMode="External"/><Relationship Id="rId14" Type="http://schemas.openxmlformats.org/officeDocument/2006/relationships/hyperlink" Target="https://etalonline.by/webnpa/text.asp?RN=P31000517" TargetMode="External"/><Relationship Id="rId22" Type="http://schemas.openxmlformats.org/officeDocument/2006/relationships/hyperlink" Target="https://etalonline.by/webnpa/text.asp?RN=P31900445" TargetMode="External"/><Relationship Id="rId27" Type="http://schemas.openxmlformats.org/officeDocument/2006/relationships/hyperlink" Target="https://etalonline.by/document/?regnum=P30600542&amp;ysclid=m9tqplsyft763631415" TargetMode="External"/><Relationship Id="rId30" Type="http://schemas.openxmlformats.org/officeDocument/2006/relationships/hyperlink" Target="https://etalonline.by/document/?regnum=P30600542&amp;ysclid=m9tqplsyft763631415" TargetMode="External"/><Relationship Id="rId35" Type="http://schemas.openxmlformats.org/officeDocument/2006/relationships/hyperlink" Target="https://etalonline.by/document/?regnum=P30600542&amp;ysclid=m9tqplsyft763631415" TargetMode="External"/><Relationship Id="rId43" Type="http://schemas.openxmlformats.org/officeDocument/2006/relationships/hyperlink" Target="https://etalonline.by/document/?regnum=P30600542&amp;ysclid=m9tqplsyft763631415" TargetMode="External"/><Relationship Id="rId48" Type="http://schemas.openxmlformats.org/officeDocument/2006/relationships/hyperlink" Target="https://etalonline.by/document/?regnum=P30600542&amp;ysclid=m9tqplsyft763631415" TargetMode="External"/><Relationship Id="rId8" Type="http://schemas.openxmlformats.org/officeDocument/2006/relationships/hyperlink" Target="https://etalonline.by/webnpa/text.asp?RN=P30800197"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etalonline.by/webnpa/text.asp?RN=P31000068" TargetMode="External"/><Relationship Id="rId17" Type="http://schemas.openxmlformats.org/officeDocument/2006/relationships/hyperlink" Target="https://etalonline.by/webnpa/text.asp?RN=P31200133" TargetMode="External"/><Relationship Id="rId25" Type="http://schemas.openxmlformats.org/officeDocument/2006/relationships/hyperlink" Target="https://etalonline.by/webnpa/text.asp?RN=P32500104" TargetMode="External"/><Relationship Id="rId33" Type="http://schemas.openxmlformats.org/officeDocument/2006/relationships/hyperlink" Target="https://etalonline.by/document/?regnum=P30600542&amp;ysclid=m9tqplsyft763631415" TargetMode="External"/><Relationship Id="rId38" Type="http://schemas.openxmlformats.org/officeDocument/2006/relationships/hyperlink" Target="https://etalonline.by/document/?regnum=P30600542&amp;ysclid=m9tqplsyft763631415" TargetMode="External"/><Relationship Id="rId46" Type="http://schemas.openxmlformats.org/officeDocument/2006/relationships/hyperlink" Target="https://etalonline.by/document/?regnum=P30600542&amp;ysclid=m9tqplsyft763631415" TargetMode="External"/><Relationship Id="rId20" Type="http://schemas.openxmlformats.org/officeDocument/2006/relationships/hyperlink" Target="https://etalonline.by/webnpa/text.asp?RN=P31400552" TargetMode="External"/><Relationship Id="rId41" Type="http://schemas.openxmlformats.org/officeDocument/2006/relationships/hyperlink" Target="https://etalonline.by/webnpa/text.asp?RN=H10700239" TargetMode="External"/><Relationship Id="rId1" Type="http://schemas.openxmlformats.org/officeDocument/2006/relationships/styles" Target="styles.xml"/><Relationship Id="rId6" Type="http://schemas.openxmlformats.org/officeDocument/2006/relationships/hyperlink" Target="https://etalonline.by/webnpa/text.asp?RN=P307006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7907</Words>
  <Characters>45072</Characters>
  <Application>Microsoft Office Word</Application>
  <DocSecurity>0</DocSecurity>
  <Lines>375</Lines>
  <Paragraphs>105</Paragraphs>
  <ScaleCrop>false</ScaleCrop>
  <Company/>
  <LinksUpToDate>false</LinksUpToDate>
  <CharactersWithSpaces>52874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2025-04-23T09:37:00Z</dcterms:created>
  <dcterms:modified xsi:type="dcterms:W3CDTF">2025-04-23T09:38:00Z</dcterms:modified>
</cp:coreProperties>
</file>