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charts/chart9.xml" ContentType="application/vnd.openxmlformats-officedocument.drawingml.chart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AE" w:rsidRPr="005F6AE5" w:rsidRDefault="00CE66D4" w:rsidP="006A18AE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состоянии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производственного травматизма в 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расположенных на территории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Жодино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09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месяцев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4 года</w:t>
      </w:r>
    </w:p>
    <w:p w:rsidR="006A18AE" w:rsidRPr="005F6AE5" w:rsidRDefault="006A18AE" w:rsidP="006A18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055760" w:rsidP="006A18A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январе–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октябре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текущего года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организациях, расположенных на территории г. Жодино, отмеч</w:t>
      </w:r>
      <w:r w:rsidR="00660975">
        <w:rPr>
          <w:rFonts w:ascii="Times New Roman" w:eastAsia="Times New Roman" w:hAnsi="Times New Roman" w:cs="Times New Roman"/>
          <w:sz w:val="30"/>
          <w:szCs w:val="30"/>
          <w:lang w:eastAsia="ru-RU"/>
        </w:rPr>
        <w:t>ен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рост несчастных случаев на производстве по сравнению с аналогичным периодом прошлого года</w:t>
      </w:r>
      <w:r w:rsidRPr="00F77E81">
        <w:rPr>
          <w:rFonts w:ascii="Calibri" w:eastAsia="Calibri" w:hAnsi="Calibri" w:cs="Times New Roman"/>
        </w:rPr>
        <w:t xml:space="preserve"> –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1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случаев.</w:t>
      </w:r>
    </w:p>
    <w:p w:rsidR="00055760" w:rsidRPr="00F77E81" w:rsidRDefault="00660975" w:rsidP="000557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Зарегистрирован 1 случай гибели работника на производстве. </w:t>
      </w:r>
      <w:r w:rsidR="00055760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человек, получивших тяжелые производственные травмы, увеличилось с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55760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055760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человек. </w:t>
      </w:r>
    </w:p>
    <w:p w:rsidR="00055760" w:rsidRPr="00F77E81" w:rsidRDefault="00055760" w:rsidP="000557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потерпевших, получивших производственные травмы, не повлекшие тяжелых последствий, 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уменьшилось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случаев. </w:t>
      </w:r>
    </w:p>
    <w:p w:rsidR="00055760" w:rsidRDefault="00055760" w:rsidP="006A18A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492908" w:rsidP="001B4CD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87256A3" wp14:editId="65729024">
            <wp:extent cx="6122822" cy="2560320"/>
            <wp:effectExtent l="0" t="0" r="1143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B4CDC" w:rsidRDefault="001B4CDC" w:rsidP="001A0CD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Наибольший удельный вес погибших и потерпевших, получивших производственные травмы различной степени тяжести, приходится на организации без ведомственной подчиненности, в которых в анализируемом периоде произошло 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случаев, в</w:t>
      </w:r>
      <w:r w:rsidR="0005576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аналогичном п</w:t>
      </w:r>
      <w:r w:rsidR="000557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ериоде прошлого года – 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0557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случая:</w:t>
      </w:r>
    </w:p>
    <w:p w:rsidR="00055760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055760" w:rsidP="00CE6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272808D" wp14:editId="6DBA72F8">
            <wp:extent cx="6122823" cy="1682496"/>
            <wp:effectExtent l="0" t="0" r="11430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2A77" w:rsidRDefault="00952A77" w:rsidP="0088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759" w:rsidRDefault="00885759" w:rsidP="0088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потерпевших в организациях</w:t>
      </w:r>
      <w:r w:rsid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ведомственной подчиненности</w:t>
      </w:r>
    </w:p>
    <w:p w:rsidR="00952A77" w:rsidRPr="00F77E81" w:rsidRDefault="00952A77" w:rsidP="0088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6D294B6" wp14:editId="779FC349">
            <wp:extent cx="6122823" cy="2392071"/>
            <wp:effectExtent l="0" t="0" r="11430" b="273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5759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республиканской формы собственности уровень производственного травматизма </w:t>
      </w:r>
      <w:r w:rsidR="00A4283D">
        <w:rPr>
          <w:rFonts w:ascii="Times New Roman" w:eastAsia="Times New Roman" w:hAnsi="Times New Roman" w:cs="Times New Roman"/>
          <w:sz w:val="30"/>
          <w:szCs w:val="30"/>
          <w:lang w:eastAsia="ru-RU"/>
        </w:rPr>
        <w:t>снизился по сравнению с аналогичным периодом прошлого года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случая на</w:t>
      </w:r>
      <w:r w:rsidR="00A4283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2023 – </w:t>
      </w:r>
      <w:r w:rsidR="00027BE0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однако отмечается рост несчастных случаев, повлекших тяжелые последствия: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случая (в 2023 – 1)</w:t>
      </w:r>
      <w:r w:rsidR="00A4283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4283D" w:rsidRDefault="00A4283D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республиканской формы собственности</w:t>
      </w:r>
    </w:p>
    <w:p w:rsid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575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E9700C4" wp14:editId="12054E1A">
            <wp:extent cx="6122823" cy="2604211"/>
            <wp:effectExtent l="0" t="0" r="11430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55760" w:rsidRPr="00F77E81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коммунальной формы собственности 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месяцев текущего года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сравнению с аналогичным периодом прошлого года количество тяжело травмированных увеличилось с 0 до </w:t>
      </w:r>
      <w:r w:rsidR="0049290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оличество потерпевших, получивших травмы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повлекшие тяжелых последствий,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такж</w:t>
      </w:r>
      <w:r w:rsidR="00952A77">
        <w:rPr>
          <w:rFonts w:ascii="Times New Roman" w:eastAsia="Times New Roman" w:hAnsi="Times New Roman" w:cs="Times New Roman"/>
          <w:sz w:val="30"/>
          <w:szCs w:val="30"/>
          <w:lang w:eastAsia="ru-RU"/>
        </w:rPr>
        <w:t>е увеличилось с 0 до 1 человека.</w:t>
      </w: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BE0" w:rsidRDefault="00027BE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формы собственности</w:t>
      </w:r>
    </w:p>
    <w:p w:rsidR="00492908" w:rsidRDefault="00492908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2908" w:rsidRDefault="00492908" w:rsidP="004929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3ED293D" wp14:editId="3C53CD7F">
            <wp:extent cx="6122822" cy="2728570"/>
            <wp:effectExtent l="0" t="0" r="1143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3123" w:rsidRDefault="00B93123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Большинство несчастных случаев на производстве (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2C59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1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случаев) произошли в организациях обрабатывающей промышленности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несчастных случая, не повлекших тяжелых последствий, произошли в организациях торговли и общественного питания. 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одному случаю произошли в организациях транспортной деятельности, здравоохранения и сферы государственног</w:t>
      </w:r>
      <w:r w:rsidR="00885759">
        <w:rPr>
          <w:rFonts w:ascii="Times New Roman" w:eastAsia="Times New Roman" w:hAnsi="Times New Roman" w:cs="Times New Roman"/>
          <w:sz w:val="30"/>
          <w:szCs w:val="30"/>
          <w:lang w:eastAsia="ru-RU"/>
        </w:rPr>
        <w:t>о управления.</w:t>
      </w:r>
    </w:p>
    <w:p w:rsidR="00885759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P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по видам экономической деятельности (человек)</w:t>
      </w:r>
    </w:p>
    <w:p w:rsidR="00885759" w:rsidRPr="00F77E81" w:rsidRDefault="002E3F71" w:rsidP="000528F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F71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4848F61" wp14:editId="5C7D50AE">
            <wp:extent cx="6042355" cy="2860243"/>
            <wp:effectExtent l="0" t="0" r="15875" b="1651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20DFF" w:rsidRDefault="00320DFF" w:rsidP="00052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052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Наибольший удельный вес среди травмированных занимают работники в возрастном диапазоне «от 40 до 49 лет» – 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0237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0528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 работники в возрастном диапазоне «55 лет и старше» – </w:t>
      </w:r>
      <w:r w:rsidR="004E6B5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0528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D06C0" w:rsidRDefault="00AD06C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Распределение потерпевших в результате несчастных случаев на производстве </w:t>
      </w:r>
      <w:r w:rsidR="00320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возрасту (человек)</w:t>
      </w:r>
    </w:p>
    <w:p w:rsidR="00D9676F" w:rsidRDefault="00D9676F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A00D5" w:rsidRDefault="007A00D5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Основными травмирующими факторами, приведшими к</w:t>
      </w:r>
      <w:r w:rsidR="000237E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производственным травмам, явились воздействие движущихся, разлетающихся, вращающихся предметов и деталей и том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подобное, </w:t>
      </w:r>
      <w:r w:rsidR="00AD06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 привело к гибели 1 работника и травмированию </w:t>
      </w:r>
      <w:r w:rsidR="002706E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AD06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</w:t>
      </w:r>
      <w:r w:rsidR="004E242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потерпевших в результате несчастных случаев на производстве </w:t>
      </w:r>
      <w:r w:rsidR="00320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факторам травмирования (человек)</w:t>
      </w: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7" w:rsidRPr="00F77E81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2706E1" w:rsidP="002706E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32B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773BD09" wp14:editId="0E27DDAF">
            <wp:extent cx="6122822" cy="3657600"/>
            <wp:effectExtent l="38100" t="0" r="1143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Анализ причин несчастных случаев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приведших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proofErr w:type="gramStart"/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тяжелому</w:t>
      </w:r>
      <w:proofErr w:type="gramEnd"/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травмированию работников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специальное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расследование которых завершено, показывает:</w:t>
      </w: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смешанной ответственности нанимателя и потерпевшего</w:t>
      </w:r>
      <w:r w:rsidR="00A4472A"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A4472A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4472A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одном случае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смешанной ответственности нанимателя, потерпевшего и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других работников, не являющихся должностными лицами 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нанимателя</w:t>
      </w:r>
      <w:r w:rsidR="00A4472A"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A4472A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другом случае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третьем случае причиной несчастного случая явилась личная неосторожность потерпевшего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80AB1" w:rsidRDefault="00880AB1" w:rsidP="00880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четвертом случае 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вина нанимателя;</w:t>
      </w:r>
    </w:p>
    <w:p w:rsidR="00880AB1" w:rsidRDefault="00880AB1" w:rsidP="00880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пятом случае – нарушение потерпевшим требований локальных правовых актов по охране труда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4472A" w:rsidRDefault="00A4472A" w:rsidP="00A4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Причиной несчастного случая, приведшего к гибели работника, явилось нарушение потерпевшим требований локальный правовых актов по охране труда (инструкции по охране труда) при выполнении работ 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штамповке детали, выразившееся в наличии в рабочей зоне оборудования посторонних предметов, которые при попадании в рабочую зону могли привести к заклиниванию нижнего выталкивателя, последующему его соударению с пуансоном и вылету фрагмента выталкивателя, а также нахождении</w:t>
      </w:r>
      <w:proofErr w:type="gramEnd"/>
      <w:r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E24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потерпевшего </w:t>
      </w:r>
      <w:r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рабочем месте в</w:t>
      </w:r>
      <w:r w:rsidR="004E242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4472A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состоянии алкогольного опьянения (1,4 промилле), что явилось грубой неосторожностью.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32BB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вины по результатам специальных расследований несчастных случаев на производстве</w:t>
      </w:r>
    </w:p>
    <w:p w:rsidR="00952A77" w:rsidRDefault="00D532BB" w:rsidP="00D532B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32B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A6740BB" wp14:editId="462B22C5">
            <wp:extent cx="5800953" cy="2289658"/>
            <wp:effectExtent l="0" t="0" r="9525" b="1587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52A77" w:rsidRPr="00F77E81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причин </w:t>
      </w:r>
      <w:r w:rsidR="000B19C4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восьми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случаев, не повлекших тяжелых последствий, расследование которых завершено, показывает, что все они произошли по вине самого потерпевшего, включая его личную неосторожность.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Распределение вины по результатам расследований несчастных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2A77">
        <w:t xml:space="preserve"> 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повлекших тяжелых последствий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F77E81" w:rsidRDefault="00D010B0" w:rsidP="00D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10B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0987705" wp14:editId="341AD4BB">
            <wp:extent cx="5800953" cy="1916582"/>
            <wp:effectExtent l="0" t="0" r="9525" b="2667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исключительно по вине самого работника, включая его личную неосторожность, произошло </w:t>
      </w:r>
      <w:r w:rsidR="005E7838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 из 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E783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что составило </w:t>
      </w:r>
      <w:r w:rsidR="00AB145D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5E7838">
        <w:rPr>
          <w:rFonts w:ascii="Times New Roman" w:eastAsia="Times New Roman" w:hAnsi="Times New Roman" w:cs="Times New Roman"/>
          <w:sz w:val="30"/>
          <w:szCs w:val="30"/>
          <w:lang w:eastAsia="ru-RU"/>
        </w:rPr>
        <w:t>8,57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%; по вине нанимателя и самого потерпевшего – 1 случай, что составляет </w:t>
      </w:r>
      <w:r w:rsidR="005E7838">
        <w:rPr>
          <w:rFonts w:ascii="Times New Roman" w:eastAsia="Times New Roman" w:hAnsi="Times New Roman" w:cs="Times New Roman"/>
          <w:sz w:val="30"/>
          <w:szCs w:val="30"/>
          <w:lang w:eastAsia="ru-RU"/>
        </w:rPr>
        <w:t>7,14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%, по вине нанимателя, других работников и самого потерпевшего – 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случай 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5E7838">
        <w:rPr>
          <w:rFonts w:ascii="Times New Roman" w:eastAsia="Times New Roman" w:hAnsi="Times New Roman" w:cs="Times New Roman"/>
          <w:sz w:val="30"/>
          <w:szCs w:val="30"/>
          <w:lang w:eastAsia="ru-RU"/>
        </w:rPr>
        <w:t>7,14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 вине нанимателя – 1 случай (</w:t>
      </w:r>
      <w:r w:rsidR="005E7838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E7838">
        <w:rPr>
          <w:rFonts w:ascii="Times New Roman" w:eastAsia="Times New Roman" w:hAnsi="Times New Roman" w:cs="Times New Roman"/>
          <w:sz w:val="30"/>
          <w:szCs w:val="30"/>
          <w:lang w:eastAsia="ru-RU"/>
        </w:rPr>
        <w:t>14</w:t>
      </w:r>
      <w:bookmarkStart w:id="0" w:name="_GoBack"/>
      <w:bookmarkEnd w:id="0"/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%)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66D4" w:rsidRPr="00F77E81" w:rsidRDefault="00CE66D4" w:rsidP="00CE66D4">
      <w:pPr>
        <w:spacing w:after="0" w:line="240" w:lineRule="exact"/>
        <w:ind w:righ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Управление по труду, занятости и социальной защите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городского исполнительного комитета</w:t>
      </w:r>
    </w:p>
    <w:p w:rsidR="00DF5996" w:rsidRDefault="00DF5996" w:rsidP="001B4CDC">
      <w:pPr>
        <w:widowControl w:val="0"/>
        <w:spacing w:after="0" w:line="240" w:lineRule="auto"/>
        <w:ind w:firstLine="708"/>
        <w:jc w:val="both"/>
      </w:pPr>
    </w:p>
    <w:sectPr w:rsidR="00DF5996" w:rsidSect="0005576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AE"/>
    <w:rsid w:val="000237E2"/>
    <w:rsid w:val="00027BE0"/>
    <w:rsid w:val="000528F8"/>
    <w:rsid w:val="00055760"/>
    <w:rsid w:val="00074BD1"/>
    <w:rsid w:val="000B19C4"/>
    <w:rsid w:val="00161D19"/>
    <w:rsid w:val="001A0CD1"/>
    <w:rsid w:val="001B4CDC"/>
    <w:rsid w:val="001B7BE3"/>
    <w:rsid w:val="002706E1"/>
    <w:rsid w:val="002C59FA"/>
    <w:rsid w:val="002E3F71"/>
    <w:rsid w:val="00320DFF"/>
    <w:rsid w:val="003A500C"/>
    <w:rsid w:val="00492908"/>
    <w:rsid w:val="00495AC5"/>
    <w:rsid w:val="004D5859"/>
    <w:rsid w:val="004E2424"/>
    <w:rsid w:val="004E6B5B"/>
    <w:rsid w:val="005E17E0"/>
    <w:rsid w:val="005E7838"/>
    <w:rsid w:val="00652CCF"/>
    <w:rsid w:val="00660975"/>
    <w:rsid w:val="006A18AE"/>
    <w:rsid w:val="006E6793"/>
    <w:rsid w:val="007A00D5"/>
    <w:rsid w:val="007D3A8F"/>
    <w:rsid w:val="00863C2E"/>
    <w:rsid w:val="00880AB1"/>
    <w:rsid w:val="00885759"/>
    <w:rsid w:val="00952A77"/>
    <w:rsid w:val="00A4283D"/>
    <w:rsid w:val="00A4472A"/>
    <w:rsid w:val="00A57545"/>
    <w:rsid w:val="00AB145D"/>
    <w:rsid w:val="00AD06C0"/>
    <w:rsid w:val="00B93123"/>
    <w:rsid w:val="00BA0750"/>
    <w:rsid w:val="00CE66D4"/>
    <w:rsid w:val="00D010B0"/>
    <w:rsid w:val="00D532BB"/>
    <w:rsid w:val="00D9676F"/>
    <w:rsid w:val="00DE3FA0"/>
    <w:rsid w:val="00DE7C6A"/>
    <w:rsid w:val="00D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6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4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noFill/>
        <a:ln>
          <a:noFill/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69515669515671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2173312"/>
        <c:axId val="332174848"/>
        <c:axId val="0"/>
      </c:bar3DChart>
      <c:catAx>
        <c:axId val="3321733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  <c:crossAx val="332174848"/>
        <c:crosses val="autoZero"/>
        <c:auto val="1"/>
        <c:lblAlgn val="ctr"/>
        <c:lblOffset val="100"/>
        <c:noMultiLvlLbl val="0"/>
      </c:catAx>
      <c:valAx>
        <c:axId val="332174848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0"/>
        <c:majorTickMark val="out"/>
        <c:minorTickMark val="none"/>
        <c:tickLblPos val="nextTo"/>
        <c:crossAx val="332173312"/>
        <c:crosses val="autoZero"/>
        <c:crossBetween val="between"/>
      </c:valAx>
      <c:spPr>
        <a:noFill/>
        <a:ln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30881625173331"/>
          <c:y val="0.11985130508321497"/>
          <c:w val="0.45581502841080768"/>
          <c:h val="0.62473951704941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0"/>
          <c:dPt>
            <c:idx val="0"/>
            <c:bubble3D val="0"/>
          </c:dPt>
          <c:dLbls>
            <c:dLbl>
              <c:idx val="0"/>
              <c:layout>
                <c:manualLayout>
                  <c:x val="-9.3090738711380697E-2"/>
                  <c:y val="5.6263673422961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037247328154529"/>
                  <c:y val="-0.202012644378041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006093826307503E-2"/>
                  <c:y val="0.106863099589216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личная неосторожность</c:v>
                </c:pt>
                <c:pt idx="1">
                  <c:v>нарушение потерпевшим требований ЛПА по охране труда</c:v>
                </c:pt>
                <c:pt idx="2">
                  <c:v>нарушение потерпевшим ПДД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2412951802919281"/>
          <c:y val="0.10313615429125687"/>
          <c:w val="0.37530678148917945"/>
          <c:h val="0.84162844455576258"/>
        </c:manualLayout>
      </c:layout>
      <c:overlay val="0"/>
      <c:txPr>
        <a:bodyPr/>
        <a:lstStyle/>
        <a:p>
          <a:pPr>
            <a:defRPr sz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92384068564568E-2"/>
          <c:y val="0.2553961060333696"/>
          <c:w val="0.64672297373084775"/>
          <c:h val="0.37320234389896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Организации республиканской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Организации коммунальной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Организации без ведомственной подчиненности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2.525429394805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928445725252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9775360"/>
        <c:axId val="349776896"/>
        <c:axId val="0"/>
      </c:bar3DChart>
      <c:catAx>
        <c:axId val="349775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49776896"/>
        <c:crosses val="autoZero"/>
        <c:auto val="1"/>
        <c:lblAlgn val="ctr"/>
        <c:lblOffset val="100"/>
        <c:noMultiLvlLbl val="0"/>
      </c:catAx>
      <c:valAx>
        <c:axId val="34977689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3497753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743776032722165E-2"/>
          <c:y val="4.1487917458593537E-2"/>
          <c:w val="0.64565313951140724"/>
          <c:h val="0.465842596881272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943019943019943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9075072"/>
        <c:axId val="299076608"/>
        <c:axId val="0"/>
      </c:bar3DChart>
      <c:catAx>
        <c:axId val="2990750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9076608"/>
        <c:crosses val="autoZero"/>
        <c:auto val="1"/>
        <c:lblAlgn val="ctr"/>
        <c:lblOffset val="100"/>
        <c:noMultiLvlLbl val="0"/>
      </c:catAx>
      <c:valAx>
        <c:axId val="299076608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99075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804301708541953"/>
          <c:y val="1.7550749737640201E-3"/>
          <c:w val="0.36967433698303792"/>
          <c:h val="0.95772476036000054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23009467819334803"/>
          <c:w val="0.63649359535186312"/>
          <c:h val="0.559752476986665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67521367521368E-2"/>
                  <c:y val="-3.3672391930733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6822718170696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0070C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9091840"/>
        <c:axId val="299093376"/>
        <c:axId val="0"/>
      </c:bar3DChart>
      <c:catAx>
        <c:axId val="2990918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9093376"/>
        <c:crosses val="autoZero"/>
        <c:auto val="1"/>
        <c:lblAlgn val="ctr"/>
        <c:lblOffset val="100"/>
        <c:noMultiLvlLbl val="0"/>
      </c:catAx>
      <c:valAx>
        <c:axId val="29909337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990918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1655559269927748"/>
          <c:w val="0.64565313951140724"/>
          <c:h val="0.542916281021298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470085470085479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9149568"/>
        <c:axId val="299155456"/>
        <c:axId val="0"/>
      </c:bar3DChart>
      <c:catAx>
        <c:axId val="2991495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9155456"/>
        <c:crosses val="autoZero"/>
        <c:auto val="1"/>
        <c:lblAlgn val="ctr"/>
        <c:lblOffset val="100"/>
        <c:noMultiLvlLbl val="0"/>
      </c:catAx>
      <c:valAx>
        <c:axId val="29915545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991495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151521219789297E-2"/>
          <c:y val="0.15114235500878734"/>
          <c:w val="0.62370157255984027"/>
          <c:h val="0.512049921751459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2.2448261287155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886039886039885E-2"/>
                  <c:y val="1.2996308025189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Деятельность в области спорта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4131799604624359E-3"/>
                  <c:y val="-3.97798368879846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747E-3"/>
                  <c:y val="-2.8060326608944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Розничная торговля и общественное питание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69515669515671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094017094017096E-2"/>
                  <c:y val="-1.403016330447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Здравоохранение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094017094017096E-2"/>
                  <c:y val="-1.9642228626261415E-2"/>
                </c:manualLayout>
              </c:layout>
              <c:tx>
                <c:rich>
                  <a:bodyPr/>
                  <a:lstStyle/>
                  <a:p>
                    <a:r>
                      <a:rPr lang="en-US" sz="1500" i="0" dirty="0"/>
                      <a:t>0</a:t>
                    </a:r>
                    <a:endParaRPr lang="en-US" i="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96011396011397E-2"/>
                  <c:y val="-1.683619596536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Транспортная деятельность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1.683619596536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Государственное управление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6168389642780011E-3"/>
                  <c:y val="6.99870605399611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1.683619596536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Научная деятельность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509147509538951E-2"/>
                  <c:y val="4.44018218032523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4071525092451541E-3"/>
                  <c:y val="4.44018218032523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10 месяцев 2023 г.</c:v>
                </c:pt>
                <c:pt idx="1">
                  <c:v>10 месяцев 2024 г.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9126144"/>
        <c:axId val="299140224"/>
        <c:axId val="0"/>
      </c:bar3DChart>
      <c:catAx>
        <c:axId val="2991261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9140224"/>
        <c:crosses val="autoZero"/>
        <c:auto val="1"/>
        <c:lblAlgn val="ctr"/>
        <c:lblOffset val="100"/>
        <c:noMultiLvlLbl val="0"/>
      </c:catAx>
      <c:valAx>
        <c:axId val="29914022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99126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230212392353637"/>
          <c:y val="8.6757954223762909E-2"/>
          <c:w val="0.33508640256985894"/>
          <c:h val="0.770602724237065"/>
        </c:manualLayout>
      </c:layout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диапозон</c:v>
                </c:pt>
              </c:strCache>
            </c:strRef>
          </c:tx>
          <c:explosion val="25"/>
          <c:dLbls>
            <c:dLbl>
              <c:idx val="3"/>
              <c:layout>
                <c:manualLayout>
                  <c:x val="8.0452755905511805E-2"/>
                  <c:y val="-0.138953303409126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до 18 лет</c:v>
                </c:pt>
                <c:pt idx="1">
                  <c:v>от 30 до 39 лет (включительно)</c:v>
                </c:pt>
                <c:pt idx="2">
                  <c:v>от 40 до 49 лет (включительно)</c:v>
                </c:pt>
                <c:pt idx="3">
                  <c:v>от 50 до 54 лет (включительно)</c:v>
                </c:pt>
                <c:pt idx="4">
                  <c:v>55 лет и старше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5.1974535739687501E-2"/>
          <c:w val="0.57109937331262339"/>
          <c:h val="0.811708547044844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воздействие движущихся, разлетающихся, вращающихся предметов и деталей и тому подобное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943019943019943E-2"/>
                  <c:y val="-5.6120653217889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падение во время передвижения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792022792022793E-2"/>
                  <c:y val="-3.5007547066659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065527065527065E-2"/>
                  <c:y val="-4.0842138244435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падение металлической стены помещения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467686305432404E-2"/>
                  <c:y val="-1.1297487177309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падение с высоты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768633156410558E-2"/>
                  <c:y val="-8.1061066187473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падение при приземлении после прыжка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17734404168537E-2"/>
                  <c:y val="-8.1061066187473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ДТП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42069588173557E-2"/>
                  <c:y val="-6.3827611171239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9228544"/>
        <c:axId val="299758720"/>
        <c:axId val="0"/>
      </c:bar3DChart>
      <c:catAx>
        <c:axId val="299228544"/>
        <c:scaling>
          <c:orientation val="minMax"/>
        </c:scaling>
        <c:delete val="1"/>
        <c:axPos val="b"/>
        <c:majorTickMark val="out"/>
        <c:minorTickMark val="none"/>
        <c:tickLblPos val="nextTo"/>
        <c:crossAx val="299758720"/>
        <c:crosses val="autoZero"/>
        <c:auto val="1"/>
        <c:lblAlgn val="ctr"/>
        <c:lblOffset val="100"/>
        <c:noMultiLvlLbl val="0"/>
      </c:catAx>
      <c:valAx>
        <c:axId val="299758720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99228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788958085279799"/>
          <c:y val="1.1851989615246389E-2"/>
          <c:w val="0.36252466591385474"/>
          <c:h val="0.96519410001686146"/>
        </c:manualLayout>
      </c:layout>
      <c:overlay val="0"/>
      <c:txPr>
        <a:bodyPr/>
        <a:lstStyle/>
        <a:p>
          <a:pPr>
            <a:defRPr sz="1000" kern="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772863539100894E-2"/>
          <c:y val="2.7000203902756745E-2"/>
          <c:w val="0.91970178561912275"/>
          <c:h val="0.4748110517226883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65100" h="114300" prst="coolSlant"/>
              <a:bevelB w="25400" h="114300"/>
            </a:sp3d>
          </c:spPr>
          <c:explosion val="13"/>
          <c:dPt>
            <c:idx val="0"/>
            <c:bubble3D val="0"/>
            <c:explosion val="5"/>
            <c:spPr>
              <a:scene3d>
                <a:camera prst="orthographicFront"/>
                <a:lightRig rig="threePt" dir="t"/>
              </a:scene3d>
              <a:sp3d>
                <a:bevelT w="165100" h="114300" prst="softRound"/>
                <a:bevelB w="25400" h="1143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98-4C38-8600-32EE50A2D8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500" b="1" baseline="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Вина потрпевшего, включая личную неосторожность</c:v>
                </c:pt>
                <c:pt idx="1">
                  <c:v>Смешанная ответственность нанимателя и потерпевшего</c:v>
                </c:pt>
                <c:pt idx="2">
                  <c:v>Смешанная ответственность нанимателя, потерпевшего и других работников</c:v>
                </c:pt>
                <c:pt idx="3">
                  <c:v>Вина нанимателя</c:v>
                </c:pt>
              </c:strCache>
            </c:strRef>
          </c:cat>
          <c:val>
            <c:numRef>
              <c:f>Лист1!$B$2:$B$5</c:f>
              <c:numCache>
                <c:formatCode>0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 formatCode="General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498-4C38-8600-32EE50A2D8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5.982252218472691E-2"/>
          <c:y val="0.58048423558705642"/>
          <c:w val="0.91063496373298169"/>
          <c:h val="0.31508461088948653"/>
        </c:manualLayout>
      </c:layout>
      <c:overlay val="0"/>
      <c:txPr>
        <a:bodyPr/>
        <a:lstStyle/>
        <a:p>
          <a:pPr>
            <a:defRPr sz="1100" b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2024-09-19T06:47:00Z</cp:lastPrinted>
  <dcterms:created xsi:type="dcterms:W3CDTF">2024-11-27T07:38:00Z</dcterms:created>
  <dcterms:modified xsi:type="dcterms:W3CDTF">2024-11-27T07:48:00Z</dcterms:modified>
</cp:coreProperties>
</file>