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charts/chart6.xml" ContentType="application/vnd.openxmlformats-officedocument.drawingml.chart+xml"/>
  <Override PartName="/word/theme/themeOverride3.xml" ContentType="application/vnd.openxmlformats-officedocument.themeOverride+xml"/>
  <Override PartName="/word/charts/chart7.xml" ContentType="application/vnd.openxmlformats-officedocument.drawingml.chart+xml"/>
  <Override PartName="/word/theme/themeOverride4.xml" ContentType="application/vnd.openxmlformats-officedocument.themeOverride+xml"/>
  <Override PartName="/word/charts/chart8.xml" ContentType="application/vnd.openxmlformats-officedocument.drawingml.chart+xml"/>
  <Override PartName="/word/theme/themeOverride5.xml" ContentType="application/vnd.openxmlformats-officedocument.themeOverride+xml"/>
  <Override PartName="/word/charts/chart9.xml" ContentType="application/vnd.openxmlformats-officedocument.drawingml.chart+xml"/>
  <Override PartName="/word/theme/themeOverride6.xml" ContentType="application/vnd.openxmlformats-officedocument.themeOverride+xml"/>
  <Override PartName="/word/charts/chart10.xml" ContentType="application/vnd.openxmlformats-officedocument.drawingml.chart+xml"/>
  <Override PartName="/word/theme/themeOverride7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8AE" w:rsidRPr="005F6AE5" w:rsidRDefault="00CE66D4" w:rsidP="006A18AE">
      <w:pPr>
        <w:widowControl w:val="0"/>
        <w:tabs>
          <w:tab w:val="left" w:pos="4962"/>
        </w:tabs>
        <w:autoSpaceDE w:val="0"/>
        <w:autoSpaceDN w:val="0"/>
        <w:adjustRightInd w:val="0"/>
        <w:spacing w:after="0" w:line="280" w:lineRule="exact"/>
        <w:ind w:right="4394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Информация о состоянии</w:t>
      </w:r>
      <w:r w:rsidR="006A18AE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производственного травматизма в </w:t>
      </w:r>
      <w:r w:rsidR="006A18AE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организациях</w:t>
      </w:r>
      <w:r w:rsidR="006A18AE">
        <w:rPr>
          <w:rFonts w:ascii="Times New Roman" w:eastAsia="Times New Roman" w:hAnsi="Times New Roman" w:cs="Times New Roman"/>
          <w:sz w:val="30"/>
          <w:szCs w:val="30"/>
          <w:lang w:eastAsia="ru-RU"/>
        </w:rPr>
        <w:t>, расположенных на территории</w:t>
      </w:r>
      <w:r w:rsidR="006A18AE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</w:t>
      </w:r>
      <w:r w:rsidR="006A18AE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6A18AE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>Жодино</w:t>
      </w:r>
      <w:r w:rsidR="006A18AE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6A18AE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60975">
        <w:rPr>
          <w:rFonts w:ascii="Times New Roman" w:eastAsia="Times New Roman" w:hAnsi="Times New Roman" w:cs="Times New Roman"/>
          <w:sz w:val="30"/>
          <w:szCs w:val="30"/>
          <w:lang w:eastAsia="ru-RU"/>
        </w:rPr>
        <w:t>за первое полугодие</w:t>
      </w:r>
      <w:r w:rsidR="006A18AE" w:rsidRPr="005F6AE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6A18AE">
        <w:rPr>
          <w:rFonts w:ascii="Times New Roman" w:eastAsia="Times New Roman" w:hAnsi="Times New Roman" w:cs="Times New Roman"/>
          <w:sz w:val="30"/>
          <w:szCs w:val="30"/>
          <w:lang w:eastAsia="ru-RU"/>
        </w:rPr>
        <w:t>4 года</w:t>
      </w:r>
    </w:p>
    <w:p w:rsidR="006A18AE" w:rsidRPr="005F6AE5" w:rsidRDefault="006A18AE" w:rsidP="006A18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Default="00055760" w:rsidP="006A18A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</w:t>
      </w:r>
      <w:r w:rsidR="00660975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первом полугодии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организациях, расположенных на территории г. Жодино, отмеч</w:t>
      </w:r>
      <w:r w:rsidR="00660975">
        <w:rPr>
          <w:rFonts w:ascii="Times New Roman" w:eastAsia="Times New Roman" w:hAnsi="Times New Roman" w:cs="Times New Roman"/>
          <w:sz w:val="30"/>
          <w:szCs w:val="30"/>
          <w:lang w:eastAsia="ru-RU"/>
        </w:rPr>
        <w:t>ен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значительный рост несчастных случаев на производстве по сравнению с аналогичным периодом прошлого года</w:t>
      </w:r>
      <w:r w:rsidRPr="00F77E81">
        <w:rPr>
          <w:rFonts w:ascii="Calibri" w:eastAsia="Calibri" w:hAnsi="Calibri" w:cs="Times New Roman"/>
        </w:rPr>
        <w:t xml:space="preserve"> – 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с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660975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1</w:t>
      </w:r>
      <w:r w:rsidR="0049290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случаев.</w:t>
      </w:r>
    </w:p>
    <w:p w:rsidR="00055760" w:rsidRPr="00F77E81" w:rsidRDefault="00660975" w:rsidP="0005576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Зарегистрирован 1 случай гибели работника на производстве</w:t>
      </w:r>
      <w:r w:rsidR="00DE51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DE517D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(в 2023 – 0)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055760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Количество человек, получивших тяжелые производственные травмы, увеличилось с </w:t>
      </w:r>
      <w:r w:rsidR="00CE66D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055760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до </w:t>
      </w:r>
      <w:r w:rsidR="00CE66D4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="00055760"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человек. </w:t>
      </w:r>
    </w:p>
    <w:p w:rsidR="00055760" w:rsidRPr="00F77E81" w:rsidRDefault="00055760" w:rsidP="00055760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Количество потерпевших, получивших производственные травмы, не повлекшие тяжелых последствий, осталось на уровне аналогичного периода прошлого года – 6 случаев. </w:t>
      </w:r>
    </w:p>
    <w:p w:rsidR="00055760" w:rsidRDefault="00055760" w:rsidP="006A18A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Default="00492908" w:rsidP="001B4CDC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2908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87256A3" wp14:editId="65729024">
            <wp:extent cx="6122822" cy="2560320"/>
            <wp:effectExtent l="0" t="0" r="11430" b="1143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B4CDC" w:rsidRDefault="001B4CDC" w:rsidP="001A0CD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Наибольший удельный вес погибших и потерпевших, получивших производственные травмы различной степени тяжести, приходится на организации без ведомственной подчиненности, в которых в анализируемом периоде произошло 5 несчастных случаев, в</w:t>
      </w:r>
      <w:r w:rsidR="0005576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аналогичном п</w:t>
      </w:r>
      <w:r w:rsidR="00055760">
        <w:rPr>
          <w:rFonts w:ascii="Times New Roman" w:eastAsia="Times New Roman" w:hAnsi="Times New Roman" w:cs="Times New Roman"/>
          <w:sz w:val="30"/>
          <w:szCs w:val="30"/>
          <w:lang w:eastAsia="ru-RU"/>
        </w:rPr>
        <w:t>ериоде прошлого года – 2 случая:</w:t>
      </w:r>
    </w:p>
    <w:p w:rsidR="00055760" w:rsidRDefault="00055760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55760" w:rsidRDefault="00055760" w:rsidP="00CE6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576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272808D" wp14:editId="6DBA72F8">
            <wp:extent cx="6122823" cy="1682496"/>
            <wp:effectExtent l="0" t="0" r="11430" b="133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85759" w:rsidRDefault="00885759" w:rsidP="00885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Данные о потерпевших в организациях</w:t>
      </w:r>
      <w:r w:rsid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ведомственной подчиненности</w:t>
      </w:r>
    </w:p>
    <w:p w:rsidR="00952A77" w:rsidRPr="00F77E81" w:rsidRDefault="00952A77" w:rsidP="00885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55760" w:rsidRDefault="00055760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576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26D294B6" wp14:editId="779FC349">
            <wp:extent cx="6122823" cy="2392071"/>
            <wp:effectExtent l="0" t="0" r="11430" b="2730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85759" w:rsidRDefault="00885759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2A77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организациях республиканской формы собственности уровень производственного травматизма </w:t>
      </w:r>
      <w:r w:rsidR="00A4283D">
        <w:rPr>
          <w:rFonts w:ascii="Times New Roman" w:eastAsia="Times New Roman" w:hAnsi="Times New Roman" w:cs="Times New Roman"/>
          <w:sz w:val="30"/>
          <w:szCs w:val="30"/>
          <w:lang w:eastAsia="ru-RU"/>
        </w:rPr>
        <w:t>немного снизился по сравнению с аналогичным периодом прошлого года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4 несчастных случая на</w:t>
      </w:r>
      <w:r w:rsidR="00A4283D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производстве</w:t>
      </w:r>
      <w:r w:rsidR="00CE66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(в 2023 – 5)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CE66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однако отмечается рост несчастных случаев, повлекших тяжелые последствия: 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 </w:t>
      </w:r>
      <w:r w:rsidR="00CE66D4">
        <w:rPr>
          <w:rFonts w:ascii="Times New Roman" w:eastAsia="Times New Roman" w:hAnsi="Times New Roman" w:cs="Times New Roman"/>
          <w:sz w:val="30"/>
          <w:szCs w:val="30"/>
          <w:lang w:eastAsia="ru-RU"/>
        </w:rPr>
        <w:t>случая (в 2023 – 1)</w:t>
      </w:r>
      <w:r w:rsidR="00A4283D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A4283D" w:rsidRDefault="00A4283D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85759" w:rsidRDefault="00952A77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 потерпевших в организациях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республиканской формы собственности</w:t>
      </w:r>
    </w:p>
    <w:p w:rsidR="00952A77" w:rsidRDefault="00952A77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55760" w:rsidRDefault="00885759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85759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E9700C4" wp14:editId="12054E1A">
            <wp:extent cx="6122823" cy="2604211"/>
            <wp:effectExtent l="0" t="0" r="11430" b="2476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55760" w:rsidRPr="00F77E81" w:rsidRDefault="00055760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85759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организациях коммунальной формы собственности в </w:t>
      </w:r>
      <w:r w:rsidR="002C59FA"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 w:rsidR="002C59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полугодии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по сравнению с аналогичным периодом прошлого года количество тяжело травмированных увеличилось с 0 до </w:t>
      </w:r>
      <w:r w:rsidR="0049290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</w:t>
      </w:r>
      <w:r w:rsidR="00CE66D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E66D4">
        <w:rPr>
          <w:rFonts w:ascii="Times New Roman" w:eastAsia="Times New Roman" w:hAnsi="Times New Roman" w:cs="Times New Roman"/>
          <w:sz w:val="30"/>
          <w:szCs w:val="30"/>
          <w:lang w:eastAsia="ru-RU"/>
        </w:rPr>
        <w:t>К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оличество потерпевших, получивших травмы</w:t>
      </w:r>
      <w:r w:rsidR="00CE66D4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 повлекшие тяжелых последствий,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такж</w:t>
      </w:r>
      <w:r w:rsidR="00952A77">
        <w:rPr>
          <w:rFonts w:ascii="Times New Roman" w:eastAsia="Times New Roman" w:hAnsi="Times New Roman" w:cs="Times New Roman"/>
          <w:sz w:val="30"/>
          <w:szCs w:val="30"/>
          <w:lang w:eastAsia="ru-RU"/>
        </w:rPr>
        <w:t>е увеличилось с 0 до 1 человека.</w:t>
      </w:r>
    </w:p>
    <w:p w:rsidR="00CE66D4" w:rsidRDefault="00CE66D4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66D4" w:rsidRDefault="00CE66D4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Данные о потерпевших в организациях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коммунальной формы собственности</w:t>
      </w:r>
    </w:p>
    <w:p w:rsidR="00492908" w:rsidRDefault="00492908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92908" w:rsidRDefault="00492908" w:rsidP="0049290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2908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03ED293D" wp14:editId="3C53CD7F">
            <wp:extent cx="6122822" cy="2728570"/>
            <wp:effectExtent l="0" t="0" r="11430" b="1524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93123" w:rsidRDefault="00B93123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Pr="00F77E81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Большинство несчастных случаев на производстве (</w:t>
      </w:r>
      <w:r w:rsidR="002E3F71"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2C59F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из 1</w:t>
      </w:r>
      <w:r w:rsidR="002E3F71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случаев) произошли в организациях обрабатывающей промышленности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1B4CDC" w:rsidRPr="00F77E81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 несчастных случая, не повлекших тяжелых последствий, произошли в организациях торговли и общественного питания. </w:t>
      </w: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одному случаю произошли в организациях транспортной деятельности, здравоохранения и сферы государственног</w:t>
      </w:r>
      <w:r w:rsidR="00885759">
        <w:rPr>
          <w:rFonts w:ascii="Times New Roman" w:eastAsia="Times New Roman" w:hAnsi="Times New Roman" w:cs="Times New Roman"/>
          <w:sz w:val="30"/>
          <w:szCs w:val="30"/>
          <w:lang w:eastAsia="ru-RU"/>
        </w:rPr>
        <w:t>о управления.</w:t>
      </w:r>
    </w:p>
    <w:p w:rsidR="00885759" w:rsidRDefault="00885759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85759" w:rsidRP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потерпевших по видам экономической деятельности (человек)</w:t>
      </w:r>
    </w:p>
    <w:p w:rsidR="00885759" w:rsidRPr="00F77E81" w:rsidRDefault="002E3F71" w:rsidP="000528F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2E3F71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E29751D" wp14:editId="177EE68E">
            <wp:extent cx="6042355" cy="3050438"/>
            <wp:effectExtent l="0" t="19050" r="15875" b="1714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320DFF" w:rsidRDefault="00320DFF" w:rsidP="00052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Default="001B4CDC" w:rsidP="000528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Наибольший удельный вес среди травмированных занимают работники в возрастном диапазоне «от 40 до 49 лет» – </w:t>
      </w:r>
      <w:r w:rsidR="000528F8">
        <w:rPr>
          <w:rFonts w:ascii="Times New Roman" w:eastAsia="Times New Roman" w:hAnsi="Times New Roman" w:cs="Times New Roman"/>
          <w:sz w:val="30"/>
          <w:szCs w:val="30"/>
          <w:lang w:eastAsia="ru-RU"/>
        </w:rPr>
        <w:t>4</w:t>
      </w:r>
      <w:r w:rsidR="000237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человек</w:t>
      </w:r>
      <w:r w:rsidR="000528F8">
        <w:rPr>
          <w:rFonts w:ascii="Times New Roman" w:eastAsia="Times New Roman" w:hAnsi="Times New Roman" w:cs="Times New Roman"/>
          <w:sz w:val="30"/>
          <w:szCs w:val="30"/>
          <w:lang w:eastAsia="ru-RU"/>
        </w:rPr>
        <w:t>а и работники в возрастном диапазоне «55 лет и старше» – 4 человека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2A77" w:rsidRPr="00952A77" w:rsidRDefault="00952A77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потерпевших в результате несчастных случаев на производстве </w:t>
      </w:r>
      <w:r w:rsidR="00320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возрасту (человек)</w:t>
      </w:r>
    </w:p>
    <w:p w:rsidR="00952A77" w:rsidRDefault="000528F8" w:rsidP="000528F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528F8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6A89408" wp14:editId="5C43A3F0">
            <wp:extent cx="6071616" cy="2487168"/>
            <wp:effectExtent l="0" t="0" r="24765" b="2794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Основными травмирующими факторами, приведшими к</w:t>
      </w:r>
      <w:r w:rsidR="000237E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производственным травмам, явились воздействие движущихся, разлетающихся, вращающихся предметов и деталей и том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 подобное, а также 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падение потерпевшего во время передвижения, в результате которых тяжело </w:t>
      </w:r>
      <w:proofErr w:type="gramStart"/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травмирован</w:t>
      </w:r>
      <w:proofErr w:type="gramEnd"/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4 и 3 человека</w:t>
      </w:r>
      <w:r w:rsidR="000237E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соответственно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, или 3</w:t>
      </w:r>
      <w:r w:rsidR="00D532BB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r w:rsidR="00D532BB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="000237E2">
        <w:rPr>
          <w:rFonts w:ascii="Times New Roman" w:eastAsia="Times New Roman" w:hAnsi="Times New Roman" w:cs="Times New Roman"/>
          <w:sz w:val="30"/>
          <w:szCs w:val="30"/>
          <w:lang w:eastAsia="ru-RU"/>
        </w:rPr>
        <w:t>%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 w:rsidR="000237E2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 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соответственно 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от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общего числа потерпевших, пол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>учивших производственные травмы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2A77" w:rsidRDefault="00952A77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потерпевших в результате несчастных случаев на производстве </w:t>
      </w:r>
      <w:r w:rsidR="00320D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факторам травмирования (человек)</w:t>
      </w:r>
    </w:p>
    <w:p w:rsidR="00952A77" w:rsidRPr="00952A77" w:rsidRDefault="00952A77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77" w:rsidRPr="00F77E81" w:rsidRDefault="00D532BB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32BB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E6B9081" wp14:editId="2F93A046">
            <wp:extent cx="6122822" cy="3138221"/>
            <wp:effectExtent l="0" t="0" r="11430" b="2413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Pr="00F77E81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Анализ причин </w:t>
      </w:r>
      <w:r w:rsidR="00880AB1">
        <w:rPr>
          <w:rFonts w:ascii="Times New Roman" w:eastAsia="Times New Roman" w:hAnsi="Times New Roman" w:cs="Times New Roman"/>
          <w:sz w:val="30"/>
          <w:szCs w:val="30"/>
          <w:lang w:eastAsia="ru-RU"/>
        </w:rPr>
        <w:t>пяти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несчастных случаев с тяжелыми последствиями,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специальное 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расследование которых завершено, показывает, что:</w:t>
      </w:r>
    </w:p>
    <w:p w:rsidR="001B4CDC" w:rsidRPr="00F77E81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в одном случае отмечено</w:t>
      </w:r>
      <w:r w:rsidRPr="00F77E81">
        <w:rPr>
          <w:rFonts w:ascii="Calibri" w:eastAsia="Calibri" w:hAnsi="Calibri" w:cs="Times New Roman"/>
        </w:rPr>
        <w:t xml:space="preserve"> 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наличие смешанной ответственности нанимателя и потерпевшего;</w:t>
      </w: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другом случае отмечено наличие смешанной ответственности нанимателя, потерпевшего и других работников, не являющихся должностными лицами </w:t>
      </w:r>
      <w:r w:rsidRPr="00A202A5">
        <w:rPr>
          <w:rFonts w:ascii="Times New Roman" w:eastAsia="Times New Roman" w:hAnsi="Times New Roman" w:cs="Times New Roman"/>
          <w:sz w:val="30"/>
          <w:szCs w:val="30"/>
          <w:lang w:eastAsia="ru-RU"/>
        </w:rPr>
        <w:t>нанимателя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третьем случае причиной несчастного случая явилась личная неосторожность потерпевшего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880AB1" w:rsidRDefault="00880AB1" w:rsidP="00880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четвертом случае 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>–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вина нанимателя;</w:t>
      </w:r>
    </w:p>
    <w:p w:rsidR="00880AB1" w:rsidRDefault="00880AB1" w:rsidP="00880A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в пятом случае – нарушение потерпевшим требований локальных правовых актов по охране труда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D532BB" w:rsidRDefault="00952A77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вины по результатам специальных расследований несчастных случаев на производстве</w:t>
      </w:r>
    </w:p>
    <w:p w:rsidR="00B65369" w:rsidRPr="00952A77" w:rsidRDefault="00B65369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A77" w:rsidRDefault="00D532BB" w:rsidP="00D532BB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532BB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5A6740BB" wp14:editId="462B22C5">
            <wp:extent cx="5910681" cy="2999232"/>
            <wp:effectExtent l="0" t="0" r="13970" b="1079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52A77" w:rsidRPr="00F77E81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Анализ причин </w:t>
      </w:r>
      <w:r w:rsidR="00880AB1">
        <w:rPr>
          <w:rFonts w:ascii="Times New Roman" w:eastAsia="Times New Roman" w:hAnsi="Times New Roman" w:cs="Times New Roman"/>
          <w:sz w:val="30"/>
          <w:szCs w:val="30"/>
          <w:lang w:eastAsia="ru-RU"/>
        </w:rPr>
        <w:t>шести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несчастных случаев, не повлекших тяжелых последствий, расследование которых завершено, показывает, что все они произошли по вине самого потерпевшего, включая его личную неосторожность.</w:t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65369" w:rsidRDefault="00B65369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65369" w:rsidRDefault="00B65369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65369" w:rsidRDefault="00B65369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65369" w:rsidRDefault="00B65369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65369" w:rsidRDefault="00B65369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65369" w:rsidRDefault="00B65369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2A77" w:rsidRPr="00952A77" w:rsidRDefault="00952A77" w:rsidP="00952A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Распределение вины по результатам расследований несчастных случаев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производстве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52A77">
        <w:t xml:space="preserve"> </w:t>
      </w:r>
      <w:r w:rsidRPr="00952A7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повлекших тяжелых последствий</w:t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952A77" w:rsidRPr="00F77E81" w:rsidRDefault="00D010B0" w:rsidP="00D010B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D010B0"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40987705" wp14:editId="341AD4BB">
            <wp:extent cx="5800953" cy="1916582"/>
            <wp:effectExtent l="0" t="0" r="9525" b="2667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52A77" w:rsidRDefault="00952A77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1B4CDC" w:rsidRDefault="001B4CDC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Таким образом, исключительно по вине самого работника, включая его личную неосторожность, произошло </w:t>
      </w:r>
      <w:r w:rsidR="00074BD1">
        <w:rPr>
          <w:rFonts w:ascii="Times New Roman" w:eastAsia="Times New Roman" w:hAnsi="Times New Roman" w:cs="Times New Roman"/>
          <w:sz w:val="30"/>
          <w:szCs w:val="30"/>
          <w:lang w:eastAsia="ru-RU"/>
        </w:rPr>
        <w:t>8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случаев из </w:t>
      </w:r>
      <w:r w:rsidR="00074BD1">
        <w:rPr>
          <w:rFonts w:ascii="Times New Roman" w:eastAsia="Times New Roman" w:hAnsi="Times New Roman" w:cs="Times New Roman"/>
          <w:sz w:val="30"/>
          <w:szCs w:val="30"/>
          <w:lang w:eastAsia="ru-RU"/>
        </w:rPr>
        <w:t>11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расследованных, что составило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7</w:t>
      </w:r>
      <w:r w:rsidR="00074BD1">
        <w:rPr>
          <w:rFonts w:ascii="Times New Roman" w:eastAsia="Times New Roman" w:hAnsi="Times New Roman" w:cs="Times New Roman"/>
          <w:sz w:val="30"/>
          <w:szCs w:val="30"/>
          <w:lang w:eastAsia="ru-RU"/>
        </w:rPr>
        <w:t>2,7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%; по вине нанимателя и самого потерпевшего – 1 случай, что составляет </w:t>
      </w:r>
      <w:r w:rsidR="00074BD1">
        <w:rPr>
          <w:rFonts w:ascii="Times New Roman" w:eastAsia="Times New Roman" w:hAnsi="Times New Roman" w:cs="Times New Roman"/>
          <w:sz w:val="30"/>
          <w:szCs w:val="30"/>
          <w:lang w:eastAsia="ru-RU"/>
        </w:rPr>
        <w:t>9,1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%, по вине нанимателя, других работников и самого потерпевшего – </w:t>
      </w:r>
      <w:r w:rsidR="00074BD1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случай 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>(</w:t>
      </w:r>
      <w:r w:rsidR="00074BD1">
        <w:rPr>
          <w:rFonts w:ascii="Times New Roman" w:eastAsia="Times New Roman" w:hAnsi="Times New Roman" w:cs="Times New Roman"/>
          <w:sz w:val="30"/>
          <w:szCs w:val="30"/>
          <w:lang w:eastAsia="ru-RU"/>
        </w:rPr>
        <w:t>9,1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%</w:t>
      </w:r>
      <w:r w:rsidR="00320DFF">
        <w:rPr>
          <w:rFonts w:ascii="Times New Roman" w:eastAsia="Times New Roman" w:hAnsi="Times New Roman" w:cs="Times New Roman"/>
          <w:sz w:val="30"/>
          <w:szCs w:val="30"/>
          <w:lang w:eastAsia="ru-RU"/>
        </w:rPr>
        <w:t>)</w:t>
      </w:r>
      <w:r w:rsidR="00074BD1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 вине нанимателя – 1 случай (9,1%)</w:t>
      </w:r>
      <w:r w:rsidRPr="00F77E81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CE66D4" w:rsidRDefault="00CE66D4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E66D4" w:rsidRDefault="00CE66D4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E66D4" w:rsidRDefault="00CE66D4" w:rsidP="001B4C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E66D4" w:rsidRPr="00F77E81" w:rsidRDefault="00CE66D4" w:rsidP="00CE66D4">
      <w:pPr>
        <w:spacing w:after="0" w:line="240" w:lineRule="exact"/>
        <w:ind w:right="538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Управление по труду, занятости и социальной защите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Жодинского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городского исполнительного комитета</w:t>
      </w:r>
    </w:p>
    <w:p w:rsidR="00DF5996" w:rsidRDefault="00DF5996" w:rsidP="001B4CDC">
      <w:pPr>
        <w:widowControl w:val="0"/>
        <w:spacing w:after="0" w:line="240" w:lineRule="auto"/>
        <w:ind w:firstLine="708"/>
        <w:jc w:val="both"/>
      </w:pPr>
    </w:p>
    <w:sectPr w:rsidR="00DF5996" w:rsidSect="00B65369">
      <w:headerReference w:type="default" r:id="rId17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448" w:rsidRDefault="00AC1448" w:rsidP="00B65369">
      <w:pPr>
        <w:spacing w:after="0" w:line="240" w:lineRule="auto"/>
      </w:pPr>
      <w:r>
        <w:separator/>
      </w:r>
    </w:p>
  </w:endnote>
  <w:endnote w:type="continuationSeparator" w:id="0">
    <w:p w:rsidR="00AC1448" w:rsidRDefault="00AC1448" w:rsidP="00B65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448" w:rsidRDefault="00AC1448" w:rsidP="00B65369">
      <w:pPr>
        <w:spacing w:after="0" w:line="240" w:lineRule="auto"/>
      </w:pPr>
      <w:r>
        <w:separator/>
      </w:r>
    </w:p>
  </w:footnote>
  <w:footnote w:type="continuationSeparator" w:id="0">
    <w:p w:rsidR="00AC1448" w:rsidRDefault="00AC1448" w:rsidP="00B65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0110683"/>
      <w:docPartObj>
        <w:docPartGallery w:val="Page Numbers (Top of Page)"/>
        <w:docPartUnique/>
      </w:docPartObj>
    </w:sdtPr>
    <w:sdtEndPr/>
    <w:sdtContent>
      <w:p w:rsidR="00B65369" w:rsidRDefault="00B6536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486">
          <w:rPr>
            <w:noProof/>
          </w:rPr>
          <w:t>6</w:t>
        </w:r>
        <w:r>
          <w:fldChar w:fldCharType="end"/>
        </w:r>
      </w:p>
    </w:sdtContent>
  </w:sdt>
  <w:p w:rsidR="00B65369" w:rsidRDefault="00B653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AE"/>
    <w:rsid w:val="000237E2"/>
    <w:rsid w:val="000528F8"/>
    <w:rsid w:val="00053AA8"/>
    <w:rsid w:val="00055760"/>
    <w:rsid w:val="00074BD1"/>
    <w:rsid w:val="00161D19"/>
    <w:rsid w:val="001A0CD1"/>
    <w:rsid w:val="001B4CDC"/>
    <w:rsid w:val="001B7BE3"/>
    <w:rsid w:val="002C59FA"/>
    <w:rsid w:val="002E3F71"/>
    <w:rsid w:val="00320DFF"/>
    <w:rsid w:val="003A500C"/>
    <w:rsid w:val="00414486"/>
    <w:rsid w:val="00492908"/>
    <w:rsid w:val="00495AC5"/>
    <w:rsid w:val="004D5859"/>
    <w:rsid w:val="005E17E0"/>
    <w:rsid w:val="00652CCF"/>
    <w:rsid w:val="00660975"/>
    <w:rsid w:val="006A18AE"/>
    <w:rsid w:val="006E6793"/>
    <w:rsid w:val="007D3A8F"/>
    <w:rsid w:val="00880AB1"/>
    <w:rsid w:val="00885759"/>
    <w:rsid w:val="00952A77"/>
    <w:rsid w:val="00A0008B"/>
    <w:rsid w:val="00A4283D"/>
    <w:rsid w:val="00A57545"/>
    <w:rsid w:val="00AC1448"/>
    <w:rsid w:val="00B65369"/>
    <w:rsid w:val="00B93123"/>
    <w:rsid w:val="00BA0750"/>
    <w:rsid w:val="00CE66D4"/>
    <w:rsid w:val="00D010B0"/>
    <w:rsid w:val="00D532BB"/>
    <w:rsid w:val="00DE3FA0"/>
    <w:rsid w:val="00DE517D"/>
    <w:rsid w:val="00DE7C6A"/>
    <w:rsid w:val="00DF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C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65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5369"/>
  </w:style>
  <w:style w:type="paragraph" w:styleId="a7">
    <w:name w:val="footer"/>
    <w:basedOn w:val="a"/>
    <w:link w:val="a8"/>
    <w:uiPriority w:val="99"/>
    <w:unhideWhenUsed/>
    <w:rsid w:val="00B65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53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8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CD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65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5369"/>
  </w:style>
  <w:style w:type="paragraph" w:styleId="a7">
    <w:name w:val="footer"/>
    <w:basedOn w:val="a"/>
    <w:link w:val="a8"/>
    <w:uiPriority w:val="99"/>
    <w:unhideWhenUsed/>
    <w:rsid w:val="00B653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5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chart" Target="charts/chart1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7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3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4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5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  <c:spPr>
        <a:noFill/>
        <a:ln>
          <a:noFill/>
        </a:ln>
      </c:spPr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669515669515671E-2"/>
                  <c:y val="-2.8060326608944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9715099715099714E-3"/>
                  <c:y val="-2.8060326608944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2023 г.</c:v>
                </c:pt>
                <c:pt idx="1">
                  <c:v>1 полугодие 2024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производственные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96011396011397E-2"/>
                  <c:y val="-2.80603266089448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9715099715099714E-3"/>
                  <c:y val="-9.726106908076799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rgbClr val="FF0000"/>
                    </a:solidFill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2023 г.</c:v>
                </c:pt>
                <c:pt idx="1">
                  <c:v>1 полугодие 2024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</c:v>
                </c:pt>
                <c:pt idx="1">
                  <c:v>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96011396011397E-2"/>
                  <c:y val="-9.726106908076799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9715099715099714E-3"/>
                  <c:y val="-9.7261069080767999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latin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2023 г.</c:v>
                </c:pt>
                <c:pt idx="1">
                  <c:v>1 полугодие 2024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</c:v>
                </c:pt>
                <c:pt idx="1">
                  <c:v>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64353920"/>
        <c:axId val="44744704"/>
        <c:axId val="0"/>
      </c:bar3DChart>
      <c:catAx>
        <c:axId val="1643539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 baseline="0">
                <a:latin typeface="Times New Roman" panose="02020603050405020304" pitchFamily="18" charset="0"/>
              </a:defRPr>
            </a:pPr>
            <a:endParaRPr lang="ru-RU"/>
          </a:p>
        </c:txPr>
        <c:crossAx val="44744704"/>
        <c:crosses val="autoZero"/>
        <c:auto val="1"/>
        <c:lblAlgn val="ctr"/>
        <c:lblOffset val="100"/>
        <c:noMultiLvlLbl val="0"/>
      </c:catAx>
      <c:valAx>
        <c:axId val="44744704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0"/>
        <c:majorTickMark val="out"/>
        <c:minorTickMark val="none"/>
        <c:tickLblPos val="nextTo"/>
        <c:crossAx val="164353920"/>
        <c:crosses val="autoZero"/>
        <c:crossBetween val="between"/>
      </c:valAx>
      <c:spPr>
        <a:noFill/>
        <a:ln>
          <a:noFill/>
        </a:ln>
      </c:spPr>
    </c:plotArea>
    <c:legend>
      <c:legendPos val="r"/>
      <c:legendEntry>
        <c:idx val="0"/>
        <c:txPr>
          <a:bodyPr/>
          <a:lstStyle/>
          <a:p>
            <a:pPr>
              <a:defRPr sz="1200" baseline="0">
                <a:latin typeface="Times New Roman" panose="02020603050405020304" pitchFamily="18" charset="0"/>
              </a:defRPr>
            </a:pPr>
            <a:endParaRPr lang="ru-RU"/>
          </a:p>
        </c:txPr>
      </c:legendEntry>
      <c:overlay val="0"/>
      <c:txPr>
        <a:bodyPr/>
        <a:lstStyle/>
        <a:p>
          <a:pPr>
            <a:defRPr sz="1200" baseline="0">
              <a:latin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30881625173331"/>
          <c:y val="0.11985130508321497"/>
          <c:w val="0.45581502841080768"/>
          <c:h val="0.6247395170494198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1"/>
          <c:dPt>
            <c:idx val="0"/>
            <c:bubble3D val="0"/>
            <c:explosion val="6"/>
          </c:dPt>
          <c:dLbls>
            <c:dLbl>
              <c:idx val="0"/>
              <c:layout>
                <c:manualLayout>
                  <c:x val="-0.15658029925746461"/>
                  <c:y val="-8.28904257502767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.14853691365502386"/>
                  <c:y val="-9.59906212224889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личная неосторожность</c:v>
                </c:pt>
                <c:pt idx="1">
                  <c:v>нарушение потерпевшим требований ЛПА по охране труда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6791543704595091"/>
          <c:y val="0.10313029146090996"/>
          <c:w val="0.30304567027333634"/>
          <c:h val="0.67590168330914091"/>
        </c:manualLayout>
      </c:layout>
      <c:overlay val="0"/>
      <c:txPr>
        <a:bodyPr/>
        <a:lstStyle/>
        <a:p>
          <a:pPr>
            <a:defRPr sz="110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292384068564568E-2"/>
          <c:y val="0.2553961060333696"/>
          <c:w val="0.64672297373084775"/>
          <c:h val="0.3732023438989668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Организации республиканской формы собственности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715099715099714E-3"/>
                  <c:y val="-1.9642228626261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2051282051282E-2"/>
                  <c:y val="-1.9642228626261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январь-июнь 2023 г.</c:v>
                </c:pt>
                <c:pt idx="1">
                  <c:v>январь-июнь2024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Организации коммунальной формы собственности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715099715099714E-3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45014245014245E-2"/>
                  <c:y val="-4.20904899134173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январь-июнь 2023 г.</c:v>
                </c:pt>
                <c:pt idx="1">
                  <c:v>январь-июнь2024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Организации без ведомственной подчиненности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2.52542939480503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2051282051282E-2"/>
                  <c:y val="-3.92844572525228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январь-июнь 2023 г.</c:v>
                </c:pt>
                <c:pt idx="1">
                  <c:v>январь-июнь2024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0924288"/>
        <c:axId val="150926080"/>
        <c:axId val="0"/>
      </c:bar3DChart>
      <c:catAx>
        <c:axId val="15092428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0926080"/>
        <c:crosses val="autoZero"/>
        <c:auto val="1"/>
        <c:lblAlgn val="ctr"/>
        <c:lblOffset val="100"/>
        <c:noMultiLvlLbl val="0"/>
      </c:catAx>
      <c:valAx>
        <c:axId val="150926080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5092428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7743776032722165E-2"/>
          <c:y val="4.1487917458593537E-2"/>
          <c:w val="0.64565313951140724"/>
          <c:h val="0.46584259688127228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943019943019943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45014245014245E-2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январь-июнь 2023 г.</c:v>
                </c:pt>
                <c:pt idx="1">
                  <c:v>январь-июнь 2024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669515669515671E-2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январь-июнь 2023 г.</c:v>
                </c:pt>
                <c:pt idx="1">
                  <c:v>январь-июнь 2024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4.20904899134173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669515669515671E-2"/>
                  <c:y val="-1.12241306435779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январь-июнь 2023 г.</c:v>
                </c:pt>
                <c:pt idx="1">
                  <c:v>январь-июнь 2024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</c:v>
                </c:pt>
                <c:pt idx="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1151744"/>
        <c:axId val="151153280"/>
        <c:axId val="0"/>
      </c:bar3DChart>
      <c:catAx>
        <c:axId val="15115174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1153280"/>
        <c:crosses val="autoZero"/>
        <c:auto val="1"/>
        <c:lblAlgn val="ctr"/>
        <c:lblOffset val="100"/>
        <c:noMultiLvlLbl val="0"/>
      </c:catAx>
      <c:valAx>
        <c:axId val="151153280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511517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1804301708541953"/>
          <c:y val="1.7550749737640201E-3"/>
          <c:w val="0.36967433698303792"/>
          <c:h val="0.95772476036000054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669515669515671E-2"/>
          <c:y val="0.23009467819334803"/>
          <c:w val="0.63649359535186312"/>
          <c:h val="0.559752476986665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367521367521368E-2"/>
                  <c:y val="-3.36723919307338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январь-июнь 2023 г.</c:v>
                </c:pt>
                <c:pt idx="1">
                  <c:v>январь-июнь 2024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производственные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7.1225071225071226E-3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45014245014245E-2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январь-июнь 2023 г.</c:v>
                </c:pt>
                <c:pt idx="1">
                  <c:v>январь-июнь 2024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9715099715099714E-3"/>
                  <c:y val="-1.6822718170696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1225071225071226E-3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600" b="1">
                    <a:solidFill>
                      <a:srgbClr val="0070C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январь-июнь 2023 г.</c:v>
                </c:pt>
                <c:pt idx="1">
                  <c:v>январь-июнь 2024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1242240"/>
        <c:axId val="151243776"/>
        <c:axId val="0"/>
      </c:bar3DChart>
      <c:catAx>
        <c:axId val="15124224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1243776"/>
        <c:crosses val="autoZero"/>
        <c:auto val="1"/>
        <c:lblAlgn val="ctr"/>
        <c:lblOffset val="100"/>
        <c:noMultiLvlLbl val="0"/>
      </c:catAx>
      <c:valAx>
        <c:axId val="151243776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5124224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  <c:spPr>
        <a:ln>
          <a:noFill/>
        </a:ln>
      </c:spPr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669515669515671E-2"/>
          <c:y val="0.1655559269927748"/>
          <c:w val="0.64565313951140724"/>
          <c:h val="0.542916281021298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погибших на производстве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96011396011397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1225071225071226E-3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2023 г</c:v>
                </c:pt>
                <c:pt idx="1">
                  <c:v>1 полугодие 2024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количество потерпевших, получивших тяжелые травмы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5669515669515671E-2"/>
                  <c:y val="-1.12241306435779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2023 г</c:v>
                </c:pt>
                <c:pt idx="1">
                  <c:v>1 полугодие 2024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количество потерпевших, получивших травмы, не повлекшие тяжелых последствий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3.08663592698393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8.5470085470085479E-3"/>
                  <c:y val="-4.4896522574311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2023 г</c:v>
                </c:pt>
                <c:pt idx="1">
                  <c:v>1 полугодие 2024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1255680"/>
        <c:axId val="151286144"/>
        <c:axId val="0"/>
      </c:bar3DChart>
      <c:catAx>
        <c:axId val="15125568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1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1286144"/>
        <c:crosses val="autoZero"/>
        <c:auto val="1"/>
        <c:lblAlgn val="ctr"/>
        <c:lblOffset val="100"/>
        <c:noMultiLvlLbl val="0"/>
      </c:catAx>
      <c:valAx>
        <c:axId val="151286144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5125568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3675213675213677"/>
          <c:y val="0"/>
          <c:w val="0.62370157255984027"/>
          <c:h val="0.5120499217514593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Обрабатывающая промышленность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96011396011397E-2"/>
                  <c:y val="-2.2448261287155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9886039886039885E-2"/>
                  <c:y val="1.29963080251895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2023 г.</c:v>
                </c:pt>
                <c:pt idx="1">
                  <c:v>1 полугодие 2024 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</c:v>
                </c:pt>
                <c:pt idx="1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Деятельность в области спорта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8.418097982683463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7.1225071225071747E-3"/>
                  <c:y val="-2.80603266089447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solidFill>
                      <a:schemeClr val="tx2">
                        <a:lumMod val="60000"/>
                        <a:lumOff val="40000"/>
                      </a:schemeClr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2023 г.</c:v>
                </c:pt>
                <c:pt idx="1">
                  <c:v>1 полугодие 2024 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Розничная торговля и общественное питание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669515669515671E-2"/>
                  <c:y val="-1.9642228626261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7094017094017096E-2"/>
                  <c:y val="-1.4030163304472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2023 г.</c:v>
                </c:pt>
                <c:pt idx="1">
                  <c:v>1 полугодие 2024 г.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0</c:v>
                </c:pt>
                <c:pt idx="1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Здравоохранение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094017094017096E-2"/>
                  <c:y val="-1.9642228626261415E-2"/>
                </c:manualLayout>
              </c:layout>
              <c:tx>
                <c:rich>
                  <a:bodyPr/>
                  <a:lstStyle/>
                  <a:p>
                    <a:r>
                      <a:rPr lang="en-US" sz="1500" i="0" dirty="0"/>
                      <a:t>0</a:t>
                    </a:r>
                    <a:endParaRPr lang="en-US" i="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396011396011397E-2"/>
                  <c:y val="-1.6836195965366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2023 г.</c:v>
                </c:pt>
                <c:pt idx="1">
                  <c:v>1 полугодие 2024 г.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Транспортная деятельность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396011396011397E-2"/>
                  <c:y val="-1.9642228626261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82051282051282E-2"/>
                  <c:y val="-1.6836195965366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2023 г.</c:v>
                </c:pt>
                <c:pt idx="1">
                  <c:v>1 полугодие 2024 г.</c:v>
                </c:pt>
              </c:strCache>
            </c:str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0</c:v>
                </c:pt>
                <c:pt idx="1">
                  <c:v>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Государственное управление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282051282051282E-2"/>
                  <c:y val="-1.96422286262614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245014245014245E-2"/>
                  <c:y val="-1.68361959653669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solidFill>
                      <a:srgbClr val="FF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полугодие 2023 г.</c:v>
                </c:pt>
                <c:pt idx="1">
                  <c:v>1 полугодие 2024 г.</c:v>
                </c:pt>
              </c:strCache>
            </c:str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1</c:v>
                </c:pt>
                <c:pt idx="1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1374464"/>
        <c:axId val="151384448"/>
        <c:axId val="0"/>
      </c:bar3DChart>
      <c:catAx>
        <c:axId val="15137446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aseline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1384448"/>
        <c:crosses val="autoZero"/>
        <c:auto val="1"/>
        <c:lblAlgn val="ctr"/>
        <c:lblOffset val="100"/>
        <c:noMultiLvlLbl val="0"/>
      </c:catAx>
      <c:valAx>
        <c:axId val="151384448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513744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543946429773203E-2"/>
          <c:y val="0.62791697590104034"/>
          <c:w val="0.97601352715525946"/>
          <c:h val="0.34185078402099178"/>
        </c:manualLayout>
      </c:layout>
      <c:overlay val="0"/>
      <c:txPr>
        <a:bodyPr/>
        <a:lstStyle/>
        <a:p>
          <a:pPr>
            <a:defRPr sz="120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7201247279987456E-3"/>
          <c:y val="9.6606401775710476E-2"/>
          <c:w val="0.57247066873051122"/>
          <c:h val="0.6366435165289686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Потерпевшие, получившие производственные травмы</c:v>
                </c:pt>
              </c:strCache>
            </c:strRef>
          </c:tx>
          <c:dPt>
            <c:idx val="0"/>
            <c:bubble3D val="0"/>
            <c:explosion val="15"/>
          </c:dPt>
          <c:dPt>
            <c:idx val="1"/>
            <c:bubble3D val="0"/>
            <c:explosion val="20"/>
          </c:dPt>
          <c:dPt>
            <c:idx val="2"/>
            <c:bubble3D val="0"/>
            <c:explosion val="34"/>
          </c:dPt>
          <c:dLbls>
            <c:dLbl>
              <c:idx val="2"/>
              <c:tx>
                <c:rich>
                  <a:bodyPr/>
                  <a:lstStyle/>
                  <a:p>
                    <a:r>
                      <a:rPr lang="en-US" sz="1500" dirty="0" smtClean="0"/>
                      <a:t>4</a:t>
                    </a:r>
                    <a:r>
                      <a:rPr lang="ru-RU" sz="1500" dirty="0" smtClean="0"/>
                      <a:t> 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 sz="1500" dirty="0" smtClean="0"/>
                      <a:t>4</a:t>
                    </a:r>
                    <a:r>
                      <a:rPr lang="ru-RU" sz="1500" dirty="0" smtClean="0"/>
                      <a:t> </a:t>
                    </a:r>
                    <a:endParaRPr lang="en-US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Лист1!$A$2:$A$5</c:f>
              <c:strCache>
                <c:ptCount val="4"/>
                <c:pt idx="0">
                  <c:v>до 18 лет</c:v>
                </c:pt>
                <c:pt idx="1">
                  <c:v>от 30 до 39 лет (включительно)</c:v>
                </c:pt>
                <c:pt idx="2">
                  <c:v>от 40 до 49 лет (включительно)</c:v>
                </c:pt>
                <c:pt idx="3">
                  <c:v>55 лет и старше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5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45828135822387384"/>
          <c:y val="0.55506601306275427"/>
          <c:w val="0.54029421001861944"/>
          <c:h val="0.25502550506930788"/>
        </c:manualLayout>
      </c:layout>
      <c:overlay val="0"/>
      <c:txPr>
        <a:bodyPr/>
        <a:lstStyle/>
        <a:p>
          <a:pPr>
            <a:defRPr sz="120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воздействие движущихся, разлетающихся, вращающихся предметов и деталей и тому подобное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9943019943019943E-2"/>
                  <c:y val="-5.6120653217889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падение во время передвижения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792022792022793E-2"/>
                  <c:y val="-3.50075470666592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прочие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065527065527065E-2"/>
                  <c:y val="-4.08421382444358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падение металлической стены помещения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4245014245014245E-2"/>
                  <c:y val="-4.95940250111006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падение с высоты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7065527065527065E-2"/>
                  <c:y val="-4.95940250111006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падение при приземлении после прыжка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2792022792022793E-2"/>
                  <c:y val="-4.95940250111006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500" b="1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Лист1!$G$2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1589248"/>
        <c:axId val="151590784"/>
        <c:axId val="0"/>
      </c:bar3DChart>
      <c:catAx>
        <c:axId val="151589248"/>
        <c:scaling>
          <c:orientation val="minMax"/>
        </c:scaling>
        <c:delete val="1"/>
        <c:axPos val="b"/>
        <c:majorTickMark val="out"/>
        <c:minorTickMark val="none"/>
        <c:tickLblPos val="nextTo"/>
        <c:crossAx val="151590784"/>
        <c:crosses val="autoZero"/>
        <c:auto val="1"/>
        <c:lblAlgn val="ctr"/>
        <c:lblOffset val="100"/>
        <c:noMultiLvlLbl val="0"/>
      </c:catAx>
      <c:valAx>
        <c:axId val="151590784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out"/>
        <c:minorTickMark val="none"/>
        <c:tickLblPos val="nextTo"/>
        <c:crossAx val="151589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57225632052403708"/>
          <c:y val="2.4619218270448003E-2"/>
          <c:w val="0.42774367947596287"/>
          <c:h val="0.9753807090336355"/>
        </c:manualLayout>
      </c:layout>
      <c:overlay val="0"/>
      <c:txPr>
        <a:bodyPr/>
        <a:lstStyle/>
        <a:p>
          <a:pPr>
            <a:defRPr sz="1000" kern="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5772863539100894E-2"/>
          <c:y val="2.7000203902756745E-2"/>
          <c:w val="0.91970178561912275"/>
          <c:h val="0.4748110517226883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65100" h="114300" prst="coolSlant"/>
              <a:bevelB w="25400" h="114300"/>
            </a:sp3d>
          </c:spPr>
          <c:explosion val="13"/>
          <c:dPt>
            <c:idx val="0"/>
            <c:bubble3D val="0"/>
            <c:spPr>
              <a:scene3d>
                <a:camera prst="orthographicFront"/>
                <a:lightRig rig="threePt" dir="t"/>
              </a:scene3d>
              <a:sp3d>
                <a:bevelT w="165100" h="114300" prst="softRound"/>
                <a:bevelB w="25400" h="114300"/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498-4C38-8600-32EE50A2D80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500" b="1" baseline="0">
                    <a:solidFill>
                      <a:schemeClr val="bg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Вина потрпевшего, включая личную неосторожность</c:v>
                </c:pt>
                <c:pt idx="1">
                  <c:v>Смешанная ответственность нанимателя и потерпевшего</c:v>
                </c:pt>
                <c:pt idx="2">
                  <c:v>Смешанная ответственность нанимателя, потерпевшего и других работников</c:v>
                </c:pt>
                <c:pt idx="3">
                  <c:v>Вина нанимателя</c:v>
                </c:pt>
              </c:strCache>
            </c:strRef>
          </c:cat>
          <c:val>
            <c:numRef>
              <c:f>Лист1!$B$2:$B$5</c:f>
              <c:numCache>
                <c:formatCode>0</c:formatCode>
                <c:ptCount val="4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 formatCode="General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498-4C38-8600-32EE50A2D8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b"/>
      <c:layout>
        <c:manualLayout>
          <c:xMode val="edge"/>
          <c:yMode val="edge"/>
          <c:x val="5.982252218472691E-2"/>
          <c:y val="0.58048423558705642"/>
          <c:w val="0.91063496373298169"/>
          <c:h val="0.31508461088948653"/>
        </c:manualLayout>
      </c:layout>
      <c:overlay val="0"/>
      <c:txPr>
        <a:bodyPr/>
        <a:lstStyle/>
        <a:p>
          <a:pPr>
            <a:defRPr sz="1100" b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 sz="1800"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2024-08-15T06:44:00Z</cp:lastPrinted>
  <dcterms:created xsi:type="dcterms:W3CDTF">2024-08-15T06:39:00Z</dcterms:created>
  <dcterms:modified xsi:type="dcterms:W3CDTF">2024-08-15T06:44:00Z</dcterms:modified>
</cp:coreProperties>
</file>